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A87202" w:rsidR="00A87202" w:rsidP="00A87202" w:rsidRDefault="00A87202" w14:paraId="3354EAE6" w14:textId="77777777">
      <w:pPr>
        <w:ind w:left="0"/>
        <w:rPr>
          <w:b/>
          <w:sz w:val="22"/>
        </w:rPr>
      </w:pPr>
      <w:r w:rsidRPr="00A87202">
        <w:rPr>
          <w:b/>
          <w:sz w:val="22"/>
        </w:rPr>
        <w:t>HEALTH &amp; SAFETY POLICY STATEMENT</w:t>
      </w:r>
    </w:p>
    <w:p w:rsidRPr="00A87202" w:rsidR="00A87202" w:rsidP="00A87202" w:rsidRDefault="00A87202" w14:paraId="5BC45856" w14:textId="77777777">
      <w:pPr>
        <w:ind w:left="0"/>
        <w:rPr>
          <w:b/>
          <w:sz w:val="22"/>
        </w:rPr>
      </w:pPr>
    </w:p>
    <w:p w:rsidRPr="007512A2" w:rsidR="00A87202" w:rsidP="007512A2" w:rsidRDefault="00A87202" w14:paraId="167DD2D5" w14:textId="77777777">
      <w:pPr>
        <w:spacing w:before="120" w:after="120"/>
        <w:ind w:left="0"/>
        <w:rPr>
          <w:bCs/>
          <w:szCs w:val="18"/>
        </w:rPr>
      </w:pPr>
      <w:r w:rsidRPr="007512A2">
        <w:rPr>
          <w:bCs/>
          <w:szCs w:val="18"/>
        </w:rPr>
        <w:t>Roe Environmental Limited takes the control of Health, Safety and Welfare on sites, within our offices and workshops, very seriously. Our aim is to eliminate and control all obvious hazards and risks that may have an effect on the people working for us and any other persons who may be affected by our activities.</w:t>
      </w:r>
    </w:p>
    <w:p w:rsidRPr="007512A2" w:rsidR="00A87202" w:rsidP="007512A2" w:rsidRDefault="00A87202" w14:paraId="541571F4" w14:textId="77777777">
      <w:pPr>
        <w:spacing w:before="120" w:after="120"/>
        <w:ind w:left="0"/>
        <w:rPr>
          <w:bCs/>
          <w:szCs w:val="18"/>
        </w:rPr>
      </w:pPr>
      <w:r w:rsidRPr="007512A2">
        <w:rPr>
          <w:bCs/>
          <w:szCs w:val="18"/>
        </w:rPr>
        <w:t>To help us to achieve this aim we implement a Health and Safety Management System which identifies everyone’s health and safety responsibilities, identifies the hazards and risks which are prominent within our activities, and provides guidance to our staff in the form of written instructions.</w:t>
      </w:r>
    </w:p>
    <w:p w:rsidRPr="007512A2" w:rsidR="00A87202" w:rsidP="007512A2" w:rsidRDefault="00A87202" w14:paraId="7D645512" w14:textId="145F6135">
      <w:pPr>
        <w:spacing w:before="120" w:after="120"/>
        <w:ind w:left="0"/>
        <w:rPr>
          <w:bCs/>
          <w:szCs w:val="18"/>
        </w:rPr>
      </w:pPr>
      <w:r w:rsidRPr="007512A2">
        <w:rPr>
          <w:bCs/>
          <w:szCs w:val="18"/>
        </w:rPr>
        <w:t xml:space="preserve">Our approach is based on </w:t>
      </w:r>
      <w:r w:rsidR="007512A2">
        <w:rPr>
          <w:bCs/>
          <w:szCs w:val="18"/>
        </w:rPr>
        <w:t>Accident Prevention</w:t>
      </w:r>
      <w:r w:rsidRPr="007512A2">
        <w:rPr>
          <w:bCs/>
          <w:szCs w:val="18"/>
        </w:rPr>
        <w:t xml:space="preserve"> and to promote a high level of awareness of the present and potential dangers especially when working on site and during the transport of substances.</w:t>
      </w:r>
    </w:p>
    <w:p w:rsidRPr="007512A2" w:rsidR="00A87202" w:rsidP="007512A2" w:rsidRDefault="00A87202" w14:paraId="36EA6519" w14:textId="77777777">
      <w:pPr>
        <w:spacing w:before="120" w:after="120"/>
        <w:ind w:left="0"/>
        <w:rPr>
          <w:bCs/>
          <w:szCs w:val="18"/>
        </w:rPr>
      </w:pPr>
      <w:r w:rsidRPr="007512A2">
        <w:rPr>
          <w:bCs/>
          <w:szCs w:val="18"/>
        </w:rPr>
        <w:t xml:space="preserve">All of our staff will receive training and instruction; through discussion and external training; in the principles of Health and Safety and in particular the requirements of our Health and Safety Management System. All new employees are provided with additional instruction regarding existing hazards and risks and the precautions to be adopted to prevent accidents. </w:t>
      </w:r>
    </w:p>
    <w:p w:rsidRPr="007512A2" w:rsidR="00A87202" w:rsidP="007512A2" w:rsidRDefault="00A87202" w14:paraId="6A53AC12" w14:textId="0A9F1434">
      <w:pPr>
        <w:spacing w:before="120" w:after="120"/>
        <w:ind w:left="0"/>
        <w:rPr>
          <w:bCs/>
          <w:szCs w:val="18"/>
        </w:rPr>
      </w:pPr>
      <w:r w:rsidRPr="007512A2">
        <w:rPr>
          <w:bCs/>
          <w:szCs w:val="18"/>
        </w:rPr>
        <w:t xml:space="preserve">Where hazardous activities are identified the risks shall be assessed and appropriate action taken to eliminate the risks. Where this is not possible the risk shall be </w:t>
      </w:r>
      <w:r w:rsidRPr="007512A2" w:rsidR="007512A2">
        <w:rPr>
          <w:bCs/>
          <w:szCs w:val="18"/>
        </w:rPr>
        <w:t>controlled,</w:t>
      </w:r>
      <w:r w:rsidRPr="007512A2">
        <w:rPr>
          <w:bCs/>
          <w:szCs w:val="18"/>
        </w:rPr>
        <w:t xml:space="preserve"> or appropriate protective equipment issued for use.</w:t>
      </w:r>
    </w:p>
    <w:p w:rsidRPr="007512A2" w:rsidR="00A87202" w:rsidP="007512A2" w:rsidRDefault="00A87202" w14:paraId="57EEB81A" w14:textId="7874A021">
      <w:pPr>
        <w:spacing w:before="120" w:after="120"/>
        <w:ind w:left="0"/>
        <w:rPr>
          <w:bCs/>
          <w:szCs w:val="18"/>
        </w:rPr>
      </w:pPr>
      <w:r w:rsidRPr="007512A2">
        <w:rPr>
          <w:bCs/>
          <w:szCs w:val="18"/>
        </w:rPr>
        <w:t xml:space="preserve">In addition, regular meetings will be held to discuss the success of our system, to identify any areas of concern, to receive feedback from staff and to identify possible improvements. During these meetings our accident records will be </w:t>
      </w:r>
      <w:r w:rsidRPr="007512A2" w:rsidR="007512A2">
        <w:rPr>
          <w:bCs/>
          <w:szCs w:val="18"/>
        </w:rPr>
        <w:t>reviewed,</w:t>
      </w:r>
      <w:r w:rsidRPr="007512A2">
        <w:rPr>
          <w:bCs/>
          <w:szCs w:val="18"/>
        </w:rPr>
        <w:t xml:space="preserve"> and our achievements monitored.</w:t>
      </w:r>
    </w:p>
    <w:p w:rsidRPr="007512A2" w:rsidR="00A87202" w:rsidP="007512A2" w:rsidRDefault="00A87202" w14:paraId="7F48E09B" w14:textId="77777777">
      <w:pPr>
        <w:spacing w:before="120" w:after="120"/>
        <w:ind w:left="0"/>
        <w:rPr>
          <w:bCs/>
          <w:szCs w:val="18"/>
        </w:rPr>
      </w:pPr>
      <w:r w:rsidRPr="007512A2">
        <w:rPr>
          <w:bCs/>
          <w:szCs w:val="18"/>
        </w:rPr>
        <w:t>These meetings shall also be used to keep staff up to date with current Health and Safety legislation and other relevant regulations and approved codes of practice.</w:t>
      </w:r>
    </w:p>
    <w:p w:rsidRPr="007512A2" w:rsidR="00A87202" w:rsidP="007512A2" w:rsidRDefault="00A87202" w14:paraId="36ED54C9" w14:textId="77777777">
      <w:pPr>
        <w:spacing w:before="120" w:after="120"/>
        <w:ind w:left="0"/>
        <w:rPr>
          <w:bCs/>
          <w:szCs w:val="18"/>
        </w:rPr>
      </w:pPr>
      <w:r w:rsidRPr="007512A2">
        <w:rPr>
          <w:bCs/>
          <w:szCs w:val="18"/>
        </w:rPr>
        <w:t>This Policy will be reviewed on an annual basis at our management review meetings to ensure it remains up to date and all improvements are included quickly and distributed to all levels in the company.</w:t>
      </w:r>
    </w:p>
    <w:p w:rsidRPr="007512A2" w:rsidR="00A87202" w:rsidP="007512A2" w:rsidRDefault="00A87202" w14:paraId="5A9F1C01" w14:textId="77777777">
      <w:pPr>
        <w:spacing w:before="120" w:after="120"/>
        <w:ind w:left="0"/>
        <w:rPr>
          <w:bCs/>
          <w:szCs w:val="18"/>
        </w:rPr>
      </w:pPr>
      <w:r w:rsidRPr="007512A2">
        <w:rPr>
          <w:bCs/>
          <w:szCs w:val="18"/>
        </w:rPr>
        <w:t>As an employee, it is your duty to ensure you understand your responsibilities while at work to care for the Health and Safety of yourself and to others who may be affected by your activities. In addition, you must ensure that you comply fully with our Health and Safety arrangements/ safe systems of work and to co-operate with me to ensure the requirements of the Health and Safety at Work etc, Act 1974 are complied with.</w:t>
      </w:r>
    </w:p>
    <w:p w:rsidRPr="007512A2" w:rsidR="00654010" w:rsidP="007512A2" w:rsidRDefault="00A87202" w14:paraId="0323CAB9" w14:textId="736606F0">
      <w:pPr>
        <w:spacing w:before="120" w:after="120"/>
        <w:ind w:left="0"/>
        <w:rPr>
          <w:bCs/>
          <w:szCs w:val="18"/>
        </w:rPr>
      </w:pPr>
      <w:r w:rsidRPr="007512A2">
        <w:rPr>
          <w:bCs/>
          <w:szCs w:val="18"/>
        </w:rPr>
        <w:t>As the person with ultimate responsibility for the companies Health and Safety</w:t>
      </w:r>
      <w:r w:rsidRPr="007512A2" w:rsidR="0049200B">
        <w:rPr>
          <w:bCs/>
          <w:szCs w:val="18"/>
        </w:rPr>
        <w:t>,</w:t>
      </w:r>
      <w:r w:rsidRPr="007512A2" w:rsidR="007512A2">
        <w:rPr>
          <w:bCs/>
          <w:szCs w:val="18"/>
        </w:rPr>
        <w:t xml:space="preserve"> </w:t>
      </w:r>
      <w:r w:rsidRPr="007512A2" w:rsidR="0049200B">
        <w:rPr>
          <w:bCs/>
          <w:szCs w:val="18"/>
        </w:rPr>
        <w:t>you are encouraged</w:t>
      </w:r>
      <w:r w:rsidRPr="007512A2">
        <w:rPr>
          <w:bCs/>
          <w:szCs w:val="18"/>
        </w:rPr>
        <w:t xml:space="preserve"> to speak to me personally about any concerns you may have regarding health, safety and welfare within the company.</w:t>
      </w:r>
    </w:p>
    <w:p w:rsidRPr="003A7E10" w:rsidR="001D7833" w:rsidP="00A87202" w:rsidRDefault="001D7833" w14:paraId="1E4143A9" w14:textId="3D15E1C7">
      <w:pPr>
        <w:ind w:left="0"/>
        <w:rPr>
          <w:rFonts w:cs="Arial"/>
          <w:sz w:val="22"/>
          <w:szCs w:val="22"/>
        </w:rPr>
      </w:pPr>
      <w:r w:rsidRPr="003A7E10">
        <w:rPr>
          <w:rFonts w:cs="Arial"/>
          <w:noProof/>
          <w:sz w:val="22"/>
          <w:szCs w:val="22"/>
          <w:lang w:val="en-US"/>
        </w:rPr>
        <w:drawing>
          <wp:anchor distT="0" distB="0" distL="114300" distR="114300" simplePos="0" relativeHeight="251659264" behindDoc="0" locked="0" layoutInCell="1" allowOverlap="1" wp14:anchorId="554416D7" wp14:editId="302D0861">
            <wp:simplePos x="0" y="0"/>
            <wp:positionH relativeFrom="column">
              <wp:posOffset>1457325</wp:posOffset>
            </wp:positionH>
            <wp:positionV relativeFrom="paragraph">
              <wp:posOffset>8870950</wp:posOffset>
            </wp:positionV>
            <wp:extent cx="1543050" cy="433070"/>
            <wp:effectExtent l="0" t="0" r="0" b="5080"/>
            <wp:wrapNone/>
            <wp:docPr id="1" name="Picture 1" descr="Mark Ma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k Mas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0" cy="4330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7E10">
        <w:rPr>
          <w:rFonts w:cs="Arial"/>
          <w:sz w:val="22"/>
          <w:szCs w:val="22"/>
        </w:rPr>
        <w:t xml:space="preserve">Signed        </w:t>
      </w:r>
      <w:r w:rsidR="002A58CF">
        <w:rPr>
          <w:rFonts w:cs="Arial"/>
          <w:noProof/>
          <w:sz w:val="22"/>
          <w:szCs w:val="22"/>
        </w:rPr>
        <w:drawing>
          <wp:inline distT="0" distB="0" distL="0" distR="0" wp14:anchorId="14EE786C" wp14:editId="0669641B">
            <wp:extent cx="1246680" cy="666308"/>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3423" cy="718014"/>
                    </a:xfrm>
                    <a:prstGeom prst="rect">
                      <a:avLst/>
                    </a:prstGeom>
                    <a:noFill/>
                  </pic:spPr>
                </pic:pic>
              </a:graphicData>
            </a:graphic>
          </wp:inline>
        </w:drawing>
      </w:r>
      <w:r w:rsidRPr="003A7E10">
        <w:rPr>
          <w:rFonts w:cs="Arial"/>
          <w:sz w:val="22"/>
          <w:szCs w:val="22"/>
        </w:rPr>
        <w:t xml:space="preserve">                                </w:t>
      </w:r>
      <w:r w:rsidRPr="003A7E10">
        <w:rPr>
          <w:rFonts w:cs="Arial"/>
          <w:sz w:val="22"/>
          <w:szCs w:val="22"/>
        </w:rPr>
        <w:tab/>
      </w:r>
      <w:r w:rsidRPr="003A7E10">
        <w:rPr>
          <w:rFonts w:cs="Arial"/>
          <w:sz w:val="22"/>
          <w:szCs w:val="22"/>
        </w:rPr>
        <w:tab/>
      </w:r>
      <w:r w:rsidRPr="003A7E10">
        <w:rPr>
          <w:rFonts w:cs="Arial"/>
          <w:sz w:val="22"/>
          <w:szCs w:val="22"/>
        </w:rPr>
        <w:t xml:space="preserve"> </w:t>
      </w:r>
    </w:p>
    <w:p w:rsidR="00A57829" w:rsidP="007F498A" w:rsidRDefault="002A58CF" w14:paraId="3AF10D4D" w14:textId="77777777">
      <w:pPr>
        <w:ind w:left="0"/>
        <w:rPr>
          <w:rFonts w:cs="Arial"/>
          <w:szCs w:val="22"/>
        </w:rPr>
      </w:pPr>
      <w:r>
        <w:rPr>
          <w:rFonts w:cs="Arial"/>
          <w:sz w:val="22"/>
          <w:szCs w:val="22"/>
        </w:rPr>
        <w:t xml:space="preserve">Brian Roe - </w:t>
      </w:r>
      <w:r w:rsidRPr="003A7E10" w:rsidR="001D7833">
        <w:rPr>
          <w:rFonts w:cs="Arial"/>
          <w:sz w:val="22"/>
          <w:szCs w:val="22"/>
        </w:rPr>
        <w:t xml:space="preserve">Managing Director - Roe Environmental Ltd   </w:t>
      </w:r>
      <w:r w:rsidRPr="003A7E10" w:rsidR="001D7833">
        <w:rPr>
          <w:rFonts w:cs="Arial"/>
          <w:szCs w:val="22"/>
        </w:rPr>
        <w:t xml:space="preserve">   </w:t>
      </w:r>
    </w:p>
    <w:p w:rsidR="00A57829" w:rsidP="007F498A" w:rsidRDefault="00A57829" w14:paraId="75707F4F" w14:textId="77777777">
      <w:pPr>
        <w:ind w:left="0"/>
        <w:rPr>
          <w:rFonts w:cs="Arial"/>
          <w:szCs w:val="22"/>
        </w:rPr>
      </w:pPr>
    </w:p>
    <w:p w:rsidR="00CB4790" w:rsidP="3AAF1D6C" w:rsidRDefault="00A57829" w14:paraId="4723420B" w14:textId="561B4801">
      <w:pPr>
        <w:ind w:left="0"/>
        <w:rPr>
          <w:rFonts w:cs="Arial"/>
        </w:rPr>
      </w:pPr>
      <w:r w:rsidRPr="3AAF1D6C" w:rsidR="00A57829">
        <w:rPr>
          <w:rFonts w:cs="Arial"/>
        </w:rPr>
        <w:t xml:space="preserve">Dated: </w:t>
      </w:r>
      <w:r w:rsidRPr="3AAF1D6C" w:rsidR="002A58CF">
        <w:rPr>
          <w:rFonts w:cs="Arial"/>
        </w:rPr>
        <w:t>1</w:t>
      </w:r>
      <w:r w:rsidRPr="3AAF1D6C" w:rsidR="3EB64D9C">
        <w:rPr>
          <w:rFonts w:cs="Arial"/>
        </w:rPr>
        <w:t>3</w:t>
      </w:r>
      <w:r w:rsidRPr="3AAF1D6C" w:rsidR="3EB64D9C">
        <w:rPr>
          <w:rFonts w:cs="Arial"/>
          <w:vertAlign w:val="superscript"/>
        </w:rPr>
        <w:t>th</w:t>
      </w:r>
      <w:r w:rsidRPr="3AAF1D6C" w:rsidR="3EB64D9C">
        <w:rPr>
          <w:rFonts w:cs="Arial"/>
        </w:rPr>
        <w:t xml:space="preserve"> April 2026</w:t>
      </w:r>
    </w:p>
    <w:p w:rsidR="0049200B" w:rsidP="007F498A" w:rsidRDefault="0049200B" w14:paraId="3F9118BE" w14:textId="3C6F149B">
      <w:pPr>
        <w:ind w:left="0"/>
        <w:rPr>
          <w:rFonts w:cs="Arial"/>
          <w:szCs w:val="22"/>
        </w:rPr>
      </w:pPr>
    </w:p>
    <w:p w:rsidR="0049200B" w:rsidP="007F498A" w:rsidRDefault="0049200B" w14:paraId="0C764126" w14:textId="2FAE032E">
      <w:pPr>
        <w:ind w:left="0"/>
        <w:rPr>
          <w:rFonts w:cs="Arial"/>
          <w:szCs w:val="22"/>
        </w:rPr>
      </w:pPr>
    </w:p>
    <w:p w:rsidRPr="001D7833" w:rsidR="0049200B" w:rsidP="007F498A" w:rsidRDefault="0049200B" w14:paraId="41BCD447" w14:textId="4CD5C789">
      <w:pPr>
        <w:ind w:left="0"/>
      </w:pPr>
      <w:r w:rsidRPr="0049200B">
        <w:t>This policy should be read in conjunction with the Health and Safety Manual, which is retained at the office.</w:t>
      </w:r>
    </w:p>
    <w:sectPr w:rsidRPr="001D7833" w:rsidR="0049200B" w:rsidSect="007F498A">
      <w:headerReference w:type="even" r:id="rId10"/>
      <w:headerReference w:type="default" r:id="rId11"/>
      <w:footerReference w:type="even" r:id="rId12"/>
      <w:footerReference w:type="default" r:id="rId13"/>
      <w:headerReference w:type="first" r:id="rId14"/>
      <w:footerReference w:type="first" r:id="rId15"/>
      <w:pgSz w:w="11906" w:h="16838" w:orient="portrait"/>
      <w:pgMar w:top="1418" w:right="1418" w:bottom="1135" w:left="1418" w:header="426" w:footer="1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16ED8" w:rsidRDefault="00716ED8" w14:paraId="3F7D929D" w14:textId="77777777">
      <w:r>
        <w:separator/>
      </w:r>
    </w:p>
  </w:endnote>
  <w:endnote w:type="continuationSeparator" w:id="0">
    <w:p w:rsidR="00716ED8" w:rsidRDefault="00716ED8" w14:paraId="5B09996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C3021" w:rsidRDefault="00AC3021" w14:paraId="661E550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017"/>
      <w:gridCol w:w="3025"/>
      <w:gridCol w:w="3018"/>
    </w:tblGrid>
    <w:tr w:rsidRPr="00A153E3" w:rsidR="00A153E3" w:rsidTr="3AAF1D6C" w14:paraId="1FED7FBE" w14:textId="77777777">
      <w:trPr>
        <w:trHeight w:val="495"/>
      </w:trPr>
      <w:tc>
        <w:tcPr>
          <w:tcW w:w="30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A153E3" w:rsidR="00A153E3" w:rsidP="00A153E3" w:rsidRDefault="00A153E3" w14:paraId="1B366488" w14:textId="307BA914">
          <w:pPr>
            <w:tabs>
              <w:tab w:val="center" w:pos="4513"/>
              <w:tab w:val="right" w:pos="9026"/>
            </w:tabs>
            <w:ind w:left="0"/>
            <w:jc w:val="center"/>
            <w:rPr>
              <w:rFonts w:cs="Arial"/>
              <w:sz w:val="22"/>
              <w:szCs w:val="22"/>
            </w:rPr>
          </w:pPr>
          <w:r w:rsidRPr="3AAF1D6C" w:rsidR="3AAF1D6C">
            <w:rPr>
              <w:rFonts w:cs="Arial"/>
              <w:sz w:val="22"/>
              <w:szCs w:val="22"/>
            </w:rPr>
            <w:t>Issue 0</w:t>
          </w:r>
          <w:r w:rsidRPr="3AAF1D6C" w:rsidR="3AAF1D6C">
            <w:rPr>
              <w:rFonts w:cs="Arial"/>
              <w:sz w:val="22"/>
              <w:szCs w:val="22"/>
            </w:rPr>
            <w:t>7 April 2026</w:t>
          </w:r>
        </w:p>
      </w:tc>
      <w:tc>
        <w:tcPr>
          <w:tcW w:w="304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A153E3" w:rsidR="00A153E3" w:rsidP="00A153E3" w:rsidRDefault="00A153E3" w14:paraId="10BB71A7" w14:textId="77777777">
          <w:pPr>
            <w:spacing w:line="259" w:lineRule="auto"/>
            <w:ind w:left="0"/>
            <w:jc w:val="center"/>
            <w:rPr>
              <w:rFonts w:cs="Arial"/>
              <w:sz w:val="22"/>
              <w:szCs w:val="22"/>
            </w:rPr>
          </w:pPr>
          <w:r w:rsidRPr="00A153E3">
            <w:rPr>
              <w:rFonts w:cs="Arial"/>
              <w:sz w:val="22"/>
              <w:szCs w:val="22"/>
            </w:rPr>
            <w:t xml:space="preserve">Page </w:t>
          </w:r>
          <w:r w:rsidRPr="00A153E3">
            <w:rPr>
              <w:rFonts w:cs="Arial"/>
              <w:sz w:val="22"/>
              <w:szCs w:val="22"/>
            </w:rPr>
            <w:fldChar w:fldCharType="begin"/>
          </w:r>
          <w:r w:rsidRPr="00A153E3">
            <w:rPr>
              <w:rFonts w:cs="Arial"/>
              <w:sz w:val="22"/>
              <w:szCs w:val="22"/>
            </w:rPr>
            <w:instrText xml:space="preserve"> PAGE </w:instrText>
          </w:r>
          <w:r w:rsidRPr="00A153E3">
            <w:rPr>
              <w:rFonts w:cs="Arial"/>
              <w:sz w:val="22"/>
              <w:szCs w:val="22"/>
            </w:rPr>
            <w:fldChar w:fldCharType="separate"/>
          </w:r>
          <w:r w:rsidRPr="00A153E3">
            <w:rPr>
              <w:rFonts w:cs="Arial"/>
              <w:noProof/>
              <w:sz w:val="22"/>
              <w:szCs w:val="22"/>
            </w:rPr>
            <w:t>3</w:t>
          </w:r>
          <w:r w:rsidRPr="00A153E3">
            <w:rPr>
              <w:rFonts w:cs="Arial"/>
              <w:sz w:val="22"/>
              <w:szCs w:val="22"/>
            </w:rPr>
            <w:fldChar w:fldCharType="end"/>
          </w:r>
          <w:r w:rsidRPr="00A153E3">
            <w:rPr>
              <w:rFonts w:cs="Arial"/>
              <w:sz w:val="22"/>
              <w:szCs w:val="22"/>
            </w:rPr>
            <w:t xml:space="preserve"> of </w:t>
          </w:r>
          <w:r w:rsidRPr="00A153E3">
            <w:rPr>
              <w:rFonts w:cs="Arial"/>
              <w:sz w:val="22"/>
              <w:szCs w:val="22"/>
            </w:rPr>
            <w:fldChar w:fldCharType="begin"/>
          </w:r>
          <w:r w:rsidRPr="00A153E3">
            <w:rPr>
              <w:rFonts w:cs="Arial"/>
              <w:sz w:val="22"/>
              <w:szCs w:val="22"/>
            </w:rPr>
            <w:instrText xml:space="preserve"> NUMPAGES  </w:instrText>
          </w:r>
          <w:r w:rsidRPr="00A153E3">
            <w:rPr>
              <w:rFonts w:cs="Arial"/>
              <w:sz w:val="22"/>
              <w:szCs w:val="22"/>
            </w:rPr>
            <w:fldChar w:fldCharType="separate"/>
          </w:r>
          <w:r w:rsidRPr="00A153E3">
            <w:rPr>
              <w:rFonts w:cs="Arial"/>
              <w:noProof/>
              <w:sz w:val="22"/>
              <w:szCs w:val="22"/>
            </w:rPr>
            <w:t>5</w:t>
          </w:r>
          <w:r w:rsidRPr="00A153E3">
            <w:rPr>
              <w:rFonts w:cs="Arial"/>
              <w:noProof/>
              <w:sz w:val="22"/>
              <w:szCs w:val="22"/>
            </w:rPr>
            <w:fldChar w:fldCharType="end"/>
          </w:r>
        </w:p>
        <w:p w:rsidRPr="00A153E3" w:rsidR="00A153E3" w:rsidP="00A153E3" w:rsidRDefault="00A153E3" w14:paraId="0203C8A5" w14:textId="77777777">
          <w:pPr>
            <w:spacing w:line="259" w:lineRule="auto"/>
            <w:ind w:left="0"/>
            <w:jc w:val="center"/>
            <w:rPr>
              <w:rFonts w:cs="Arial"/>
              <w:sz w:val="22"/>
              <w:szCs w:val="22"/>
            </w:rPr>
          </w:pPr>
          <w:r w:rsidRPr="00A153E3">
            <w:rPr>
              <w:rFonts w:cs="Arial"/>
              <w:sz w:val="22"/>
              <w:szCs w:val="22"/>
              <w:lang w:val="en-US"/>
            </w:rPr>
            <w:t>Uncontrolled When Printed</w:t>
          </w:r>
        </w:p>
      </w:tc>
      <w:tc>
        <w:tcPr>
          <w:tcW w:w="304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A153E3" w:rsidR="00A153E3" w:rsidP="00A153E3" w:rsidRDefault="00A153E3" w14:paraId="66352586" w14:textId="3285532A">
          <w:pPr>
            <w:tabs>
              <w:tab w:val="center" w:pos="4513"/>
              <w:tab w:val="right" w:pos="9026"/>
            </w:tabs>
            <w:ind w:left="0"/>
            <w:jc w:val="center"/>
            <w:rPr>
              <w:rFonts w:cs="Arial"/>
              <w:sz w:val="22"/>
              <w:szCs w:val="22"/>
            </w:rPr>
          </w:pPr>
          <w:r w:rsidRPr="00A153E3">
            <w:rPr>
              <w:rFonts w:cs="Arial"/>
              <w:sz w:val="22"/>
              <w:szCs w:val="22"/>
            </w:rPr>
            <w:t>ROE-</w:t>
          </w:r>
          <w:r w:rsidR="00A87202">
            <w:rPr>
              <w:rFonts w:cs="Arial"/>
              <w:sz w:val="22"/>
              <w:szCs w:val="22"/>
            </w:rPr>
            <w:t>HSE</w:t>
          </w:r>
          <w:r w:rsidR="00695057">
            <w:rPr>
              <w:rFonts w:cs="Arial"/>
              <w:sz w:val="22"/>
              <w:szCs w:val="22"/>
            </w:rPr>
            <w:t>-P-001</w:t>
          </w:r>
        </w:p>
      </w:tc>
    </w:tr>
  </w:tbl>
  <w:p w:rsidRPr="002B3764" w:rsidR="005D25B4" w:rsidP="002B3764" w:rsidRDefault="005D25B4" w14:paraId="719E113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C3021" w:rsidRDefault="00AC3021" w14:paraId="69071FC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16ED8" w:rsidRDefault="00716ED8" w14:paraId="186536FA" w14:textId="77777777">
      <w:r>
        <w:separator/>
      </w:r>
    </w:p>
  </w:footnote>
  <w:footnote w:type="continuationSeparator" w:id="0">
    <w:p w:rsidR="00716ED8" w:rsidRDefault="00716ED8" w14:paraId="19A6547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C3021" w:rsidRDefault="00AC3021" w14:paraId="3A5F6FF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076"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382"/>
      <w:gridCol w:w="4820"/>
      <w:gridCol w:w="1874"/>
    </w:tblGrid>
    <w:tr w:rsidRPr="00135BB3" w:rsidR="00135BB3" w:rsidTr="00DE28B4" w14:paraId="7C53DA3C" w14:textId="77777777">
      <w:trPr>
        <w:cantSplit/>
        <w:trHeight w:val="948"/>
      </w:trPr>
      <w:tc>
        <w:tcPr>
          <w:tcW w:w="2382" w:type="dxa"/>
          <w:vMerge w:val="restart"/>
          <w:shd w:val="clear" w:color="auto" w:fill="auto"/>
          <w:vAlign w:val="center"/>
        </w:tcPr>
        <w:p w:rsidRPr="00135BB3" w:rsidR="00135BB3" w:rsidP="00135BB3" w:rsidRDefault="00135BB3" w14:paraId="18444A5B" w14:textId="77777777">
          <w:pPr>
            <w:tabs>
              <w:tab w:val="center" w:pos="4153"/>
              <w:tab w:val="right" w:pos="8306"/>
            </w:tabs>
            <w:spacing w:line="259" w:lineRule="auto"/>
            <w:ind w:left="0"/>
            <w:jc w:val="center"/>
            <w:rPr>
              <w:rFonts w:ascii="Times New Roman" w:hAnsi="Times New Roman"/>
              <w:b/>
              <w:sz w:val="28"/>
              <w:szCs w:val="22"/>
              <w:lang w:eastAsia="en-GB"/>
            </w:rPr>
          </w:pPr>
          <w:bookmarkStart w:name="_Hlk43471393" w:id="0"/>
          <w:r w:rsidRPr="00135BB3">
            <w:rPr>
              <w:rFonts w:ascii="Times New Roman" w:hAnsi="Times New Roman"/>
              <w:b/>
              <w:noProof/>
              <w:sz w:val="28"/>
              <w:szCs w:val="22"/>
              <w:lang w:eastAsia="en-GB"/>
            </w:rPr>
            <w:drawing>
              <wp:inline distT="0" distB="0" distL="0" distR="0" wp14:anchorId="16898111" wp14:editId="3429165C">
                <wp:extent cx="1123950" cy="80962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809625"/>
                        </a:xfrm>
                        <a:prstGeom prst="rect">
                          <a:avLst/>
                        </a:prstGeom>
                        <a:noFill/>
                      </pic:spPr>
                    </pic:pic>
                  </a:graphicData>
                </a:graphic>
              </wp:inline>
            </w:drawing>
          </w:r>
        </w:p>
      </w:tc>
      <w:tc>
        <w:tcPr>
          <w:tcW w:w="4820" w:type="dxa"/>
          <w:shd w:val="clear" w:color="auto" w:fill="auto"/>
          <w:vAlign w:val="center"/>
        </w:tcPr>
        <w:p w:rsidRPr="00135BB3" w:rsidR="00135BB3" w:rsidP="00135BB3" w:rsidRDefault="000251B9" w14:paraId="0B6049D1" w14:textId="4BB78AFC">
          <w:pPr>
            <w:tabs>
              <w:tab w:val="center" w:pos="4153"/>
              <w:tab w:val="right" w:pos="8306"/>
            </w:tabs>
            <w:spacing w:line="259" w:lineRule="auto"/>
            <w:ind w:left="0"/>
            <w:jc w:val="center"/>
            <w:rPr>
              <w:rFonts w:cs="Arial"/>
              <w:b/>
              <w:sz w:val="22"/>
              <w:szCs w:val="22"/>
              <w:lang w:eastAsia="en-GB"/>
            </w:rPr>
          </w:pPr>
          <w:r>
            <w:rPr>
              <w:rFonts w:cs="Arial"/>
              <w:b/>
              <w:sz w:val="22"/>
              <w:szCs w:val="24"/>
            </w:rPr>
            <w:t>Health and Safety Pol</w:t>
          </w:r>
          <w:r w:rsidR="00A87202">
            <w:rPr>
              <w:rFonts w:cs="Arial"/>
              <w:b/>
              <w:sz w:val="22"/>
              <w:szCs w:val="24"/>
            </w:rPr>
            <w:t>icy</w:t>
          </w:r>
        </w:p>
      </w:tc>
      <w:tc>
        <w:tcPr>
          <w:tcW w:w="1874" w:type="dxa"/>
          <w:vMerge w:val="restart"/>
          <w:shd w:val="clear" w:color="auto" w:fill="auto"/>
          <w:vAlign w:val="center"/>
        </w:tcPr>
        <w:p w:rsidRPr="00135BB3" w:rsidR="00135BB3" w:rsidP="00135BB3" w:rsidRDefault="00135BB3" w14:paraId="07FC7CFE" w14:textId="77777777">
          <w:pPr>
            <w:tabs>
              <w:tab w:val="center" w:pos="4153"/>
              <w:tab w:val="right" w:pos="8306"/>
            </w:tabs>
            <w:spacing w:line="259" w:lineRule="auto"/>
            <w:ind w:left="0"/>
            <w:jc w:val="center"/>
            <w:rPr>
              <w:rFonts w:cs="Arial"/>
              <w:b/>
              <w:sz w:val="22"/>
              <w:szCs w:val="22"/>
              <w:lang w:eastAsia="en-GB"/>
            </w:rPr>
          </w:pPr>
          <w:r w:rsidRPr="00135BB3">
            <w:rPr>
              <w:rFonts w:cs="Arial"/>
              <w:b/>
              <w:noProof/>
              <w:sz w:val="22"/>
              <w:szCs w:val="22"/>
              <w:lang w:eastAsia="en-GB"/>
            </w:rPr>
            <w:drawing>
              <wp:inline distT="0" distB="0" distL="0" distR="0" wp14:anchorId="274B8F34" wp14:editId="18C1982F">
                <wp:extent cx="1122045" cy="810895"/>
                <wp:effectExtent l="0" t="0" r="1905"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2045" cy="810895"/>
                        </a:xfrm>
                        <a:prstGeom prst="rect">
                          <a:avLst/>
                        </a:prstGeom>
                        <a:noFill/>
                      </pic:spPr>
                    </pic:pic>
                  </a:graphicData>
                </a:graphic>
              </wp:inline>
            </w:drawing>
          </w:r>
        </w:p>
      </w:tc>
    </w:tr>
    <w:tr w:rsidRPr="00135BB3" w:rsidR="00135BB3" w:rsidTr="00DE28B4" w14:paraId="2DD9C5E4" w14:textId="77777777">
      <w:trPr>
        <w:cantSplit/>
        <w:trHeight w:val="357"/>
      </w:trPr>
      <w:tc>
        <w:tcPr>
          <w:tcW w:w="2382" w:type="dxa"/>
          <w:vMerge/>
          <w:shd w:val="clear" w:color="auto" w:fill="auto"/>
          <w:vAlign w:val="center"/>
        </w:tcPr>
        <w:p w:rsidRPr="00135BB3" w:rsidR="00135BB3" w:rsidP="00135BB3" w:rsidRDefault="00135BB3" w14:paraId="37E83851" w14:textId="77777777">
          <w:pPr>
            <w:tabs>
              <w:tab w:val="center" w:pos="4153"/>
              <w:tab w:val="right" w:pos="8306"/>
            </w:tabs>
            <w:spacing w:line="259" w:lineRule="auto"/>
            <w:ind w:left="0"/>
            <w:jc w:val="center"/>
            <w:rPr>
              <w:rFonts w:ascii="Times New Roman" w:hAnsi="Times New Roman"/>
              <w:b/>
              <w:noProof/>
              <w:sz w:val="28"/>
              <w:szCs w:val="22"/>
              <w:lang w:eastAsia="en-GB"/>
            </w:rPr>
          </w:pPr>
        </w:p>
      </w:tc>
      <w:tc>
        <w:tcPr>
          <w:tcW w:w="4820" w:type="dxa"/>
          <w:shd w:val="clear" w:color="auto" w:fill="auto"/>
          <w:vAlign w:val="center"/>
        </w:tcPr>
        <w:p w:rsidRPr="00135BB3" w:rsidR="00135BB3" w:rsidP="00135BB3" w:rsidRDefault="00135BB3" w14:paraId="62C55377" w14:textId="05391784">
          <w:pPr>
            <w:tabs>
              <w:tab w:val="center" w:pos="4153"/>
              <w:tab w:val="right" w:pos="8306"/>
            </w:tabs>
            <w:spacing w:line="259" w:lineRule="auto"/>
            <w:ind w:left="0"/>
            <w:jc w:val="center"/>
            <w:rPr>
              <w:rFonts w:cs="Arial"/>
              <w:b/>
              <w:sz w:val="22"/>
              <w:szCs w:val="24"/>
            </w:rPr>
          </w:pPr>
          <w:r w:rsidRPr="00135BB3">
            <w:rPr>
              <w:rFonts w:cs="Arial"/>
              <w:b/>
              <w:sz w:val="22"/>
              <w:szCs w:val="24"/>
            </w:rPr>
            <w:t>ROE-</w:t>
          </w:r>
          <w:r w:rsidR="00A87202">
            <w:rPr>
              <w:rFonts w:cs="Arial"/>
              <w:b/>
              <w:sz w:val="22"/>
              <w:szCs w:val="24"/>
            </w:rPr>
            <w:t>HSE</w:t>
          </w:r>
          <w:r w:rsidR="008A0E90">
            <w:rPr>
              <w:rFonts w:cs="Arial"/>
              <w:b/>
              <w:sz w:val="22"/>
              <w:szCs w:val="24"/>
            </w:rPr>
            <w:t>-P-001</w:t>
          </w:r>
        </w:p>
      </w:tc>
      <w:tc>
        <w:tcPr>
          <w:tcW w:w="1874" w:type="dxa"/>
          <w:vMerge/>
          <w:shd w:val="clear" w:color="auto" w:fill="auto"/>
          <w:vAlign w:val="center"/>
        </w:tcPr>
        <w:p w:rsidRPr="00135BB3" w:rsidR="00135BB3" w:rsidP="00135BB3" w:rsidRDefault="00135BB3" w14:paraId="471FE67B" w14:textId="77777777">
          <w:pPr>
            <w:tabs>
              <w:tab w:val="center" w:pos="4153"/>
              <w:tab w:val="right" w:pos="8306"/>
            </w:tabs>
            <w:spacing w:line="259" w:lineRule="auto"/>
            <w:ind w:left="0"/>
            <w:jc w:val="center"/>
            <w:rPr>
              <w:rFonts w:cs="Arial"/>
              <w:b/>
              <w:sz w:val="22"/>
              <w:szCs w:val="22"/>
            </w:rPr>
          </w:pPr>
        </w:p>
      </w:tc>
    </w:tr>
  </w:tbl>
  <w:bookmarkEnd w:id="0"/>
  <w:p w:rsidR="005D25B4" w:rsidP="00135BB3" w:rsidRDefault="00135BB3" w14:paraId="2F83D60E" w14:textId="48260231">
    <w:pPr>
      <w:pStyle w:val="Header"/>
      <w:tabs>
        <w:tab w:val="clear" w:pos="4153"/>
        <w:tab w:val="clear" w:pos="8306"/>
        <w:tab w:val="left" w:pos="2847"/>
      </w:tabs>
      <w:ind w:left="0"/>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C3021" w:rsidRDefault="00AC3021" w14:paraId="64E7A04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31C98"/>
    <w:multiLevelType w:val="singleLevel"/>
    <w:tmpl w:val="CE8C5BBA"/>
    <w:lvl w:ilvl="0">
      <w:start w:val="1"/>
      <w:numFmt w:val="bullet"/>
      <w:pStyle w:val="Heading4"/>
      <w:lvlText w:val=""/>
      <w:lvlJc w:val="left"/>
      <w:pPr>
        <w:tabs>
          <w:tab w:val="num" w:pos="1134"/>
        </w:tabs>
        <w:ind w:left="1134" w:hanging="414"/>
      </w:pPr>
      <w:rPr>
        <w:rFonts w:hint="default" w:ascii="Symbol" w:hAnsi="Symbol"/>
      </w:rPr>
    </w:lvl>
  </w:abstractNum>
  <w:abstractNum w:abstractNumId="1" w15:restartNumberingAfterBreak="0">
    <w:nsid w:val="6A977DB5"/>
    <w:multiLevelType w:val="multilevel"/>
    <w:tmpl w:val="FA94B016"/>
    <w:lvl w:ilvl="0">
      <w:start w:val="1"/>
      <w:numFmt w:val="decimal"/>
      <w:pStyle w:val="Heading1"/>
      <w:lvlText w:val="%1"/>
      <w:lvlJc w:val="left"/>
      <w:pPr>
        <w:tabs>
          <w:tab w:val="num" w:pos="432"/>
        </w:tabs>
        <w:ind w:left="432" w:hanging="432"/>
      </w:pPr>
      <w:rPr>
        <w:rFonts w:hint="default" w:ascii="Arial" w:hAnsi="Arial"/>
        <w:sz w:val="20"/>
      </w:rPr>
    </w:lvl>
    <w:lvl w:ilvl="1">
      <w:start w:val="1"/>
      <w:numFmt w:val="decimal"/>
      <w:pStyle w:val="Heading2"/>
      <w:lvlText w:val="%1.%2"/>
      <w:lvlJc w:val="left"/>
      <w:pPr>
        <w:tabs>
          <w:tab w:val="num" w:pos="432"/>
        </w:tabs>
        <w:ind w:left="432" w:hanging="432"/>
      </w:pPr>
      <w:rPr>
        <w:rFonts w:hint="default" w:ascii="Arial" w:hAnsi="Arial"/>
        <w:sz w:val="20"/>
      </w:rPr>
    </w:lvl>
    <w:lvl w:ilvl="2">
      <w:start w:val="1"/>
      <w:numFmt w:val="decimal"/>
      <w:pStyle w:val="Heading3"/>
      <w:lvlText w:val="%1.%2.%3"/>
      <w:lvlJc w:val="left"/>
      <w:pPr>
        <w:tabs>
          <w:tab w:val="num" w:pos="720"/>
        </w:tabs>
        <w:ind w:left="432" w:hanging="432"/>
      </w:pPr>
      <w:rPr>
        <w:rFonts w:hint="default" w:ascii="Arial" w:hAnsi="Arial"/>
        <w:sz w:val="20"/>
      </w:rPr>
    </w:lvl>
    <w:lvl w:ilvl="3">
      <w:start w:val="1"/>
      <w:numFmt w:val="decimal"/>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16cid:durableId="1047798301">
    <w:abstractNumId w:val="1"/>
  </w:num>
  <w:num w:numId="2" w16cid:durableId="1836845475">
    <w:abstractNumId w:val="0"/>
  </w:num>
  <w:numIdMacAtCleanup w:val="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ctiveWritingStyle w:lang="en-GB" w:vendorID="8" w:dllVersion="513" w:checkStyle="1" w:appName="MSWord"/>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764"/>
    <w:rsid w:val="00001A9B"/>
    <w:rsid w:val="0001488A"/>
    <w:rsid w:val="00017BB9"/>
    <w:rsid w:val="000251B9"/>
    <w:rsid w:val="00054FA5"/>
    <w:rsid w:val="00064FD8"/>
    <w:rsid w:val="00072A44"/>
    <w:rsid w:val="00076E3C"/>
    <w:rsid w:val="000A768F"/>
    <w:rsid w:val="000B4678"/>
    <w:rsid w:val="000B5B58"/>
    <w:rsid w:val="000B6851"/>
    <w:rsid w:val="000C3EA4"/>
    <w:rsid w:val="000E79DE"/>
    <w:rsid w:val="000F2FC5"/>
    <w:rsid w:val="000F460F"/>
    <w:rsid w:val="00116E5D"/>
    <w:rsid w:val="001200D7"/>
    <w:rsid w:val="00120F08"/>
    <w:rsid w:val="00131CED"/>
    <w:rsid w:val="0013528D"/>
    <w:rsid w:val="00135BB3"/>
    <w:rsid w:val="00151571"/>
    <w:rsid w:val="00166389"/>
    <w:rsid w:val="0018401E"/>
    <w:rsid w:val="00194F10"/>
    <w:rsid w:val="001B336C"/>
    <w:rsid w:val="001B52C6"/>
    <w:rsid w:val="001D5728"/>
    <w:rsid w:val="001D7833"/>
    <w:rsid w:val="002031C3"/>
    <w:rsid w:val="00205C4D"/>
    <w:rsid w:val="00206E73"/>
    <w:rsid w:val="00221139"/>
    <w:rsid w:val="00224292"/>
    <w:rsid w:val="002277AC"/>
    <w:rsid w:val="00231174"/>
    <w:rsid w:val="002449F0"/>
    <w:rsid w:val="00255CC0"/>
    <w:rsid w:val="00282583"/>
    <w:rsid w:val="00297865"/>
    <w:rsid w:val="00297CAF"/>
    <w:rsid w:val="002A4410"/>
    <w:rsid w:val="002A58CF"/>
    <w:rsid w:val="002B3764"/>
    <w:rsid w:val="002C7EC0"/>
    <w:rsid w:val="002D7ABE"/>
    <w:rsid w:val="002E71CC"/>
    <w:rsid w:val="002F38DA"/>
    <w:rsid w:val="00301341"/>
    <w:rsid w:val="00311E3D"/>
    <w:rsid w:val="00315605"/>
    <w:rsid w:val="003230C4"/>
    <w:rsid w:val="00330008"/>
    <w:rsid w:val="00340991"/>
    <w:rsid w:val="00353E07"/>
    <w:rsid w:val="003612C2"/>
    <w:rsid w:val="00364F5C"/>
    <w:rsid w:val="00365227"/>
    <w:rsid w:val="0037541D"/>
    <w:rsid w:val="00383C89"/>
    <w:rsid w:val="00392837"/>
    <w:rsid w:val="003972D4"/>
    <w:rsid w:val="003A1567"/>
    <w:rsid w:val="003A7E10"/>
    <w:rsid w:val="003D3EE8"/>
    <w:rsid w:val="003F32B9"/>
    <w:rsid w:val="0040099C"/>
    <w:rsid w:val="004032D0"/>
    <w:rsid w:val="004202B5"/>
    <w:rsid w:val="00421C03"/>
    <w:rsid w:val="00445D46"/>
    <w:rsid w:val="0049200B"/>
    <w:rsid w:val="004978FF"/>
    <w:rsid w:val="004A5C97"/>
    <w:rsid w:val="004B276A"/>
    <w:rsid w:val="004C1138"/>
    <w:rsid w:val="004D07CC"/>
    <w:rsid w:val="004D1FC6"/>
    <w:rsid w:val="004D3397"/>
    <w:rsid w:val="004D59E8"/>
    <w:rsid w:val="004E1530"/>
    <w:rsid w:val="004F1887"/>
    <w:rsid w:val="004F1E37"/>
    <w:rsid w:val="004F32ED"/>
    <w:rsid w:val="004F4272"/>
    <w:rsid w:val="004F7549"/>
    <w:rsid w:val="00522951"/>
    <w:rsid w:val="005415D7"/>
    <w:rsid w:val="00564450"/>
    <w:rsid w:val="0057579A"/>
    <w:rsid w:val="005858CA"/>
    <w:rsid w:val="005A460D"/>
    <w:rsid w:val="005A4963"/>
    <w:rsid w:val="005A589C"/>
    <w:rsid w:val="005A5BFB"/>
    <w:rsid w:val="005A62AA"/>
    <w:rsid w:val="005A7E48"/>
    <w:rsid w:val="005B1D95"/>
    <w:rsid w:val="005B7A23"/>
    <w:rsid w:val="005C12F9"/>
    <w:rsid w:val="005C5042"/>
    <w:rsid w:val="005C68A2"/>
    <w:rsid w:val="005D1C12"/>
    <w:rsid w:val="005D25B4"/>
    <w:rsid w:val="005E0F12"/>
    <w:rsid w:val="0060477D"/>
    <w:rsid w:val="00607D7D"/>
    <w:rsid w:val="0063275E"/>
    <w:rsid w:val="00635F80"/>
    <w:rsid w:val="006475BA"/>
    <w:rsid w:val="00654010"/>
    <w:rsid w:val="00693209"/>
    <w:rsid w:val="00695057"/>
    <w:rsid w:val="006A2B2B"/>
    <w:rsid w:val="006B0696"/>
    <w:rsid w:val="006C28B1"/>
    <w:rsid w:val="006E1BED"/>
    <w:rsid w:val="006F3189"/>
    <w:rsid w:val="006F7CC6"/>
    <w:rsid w:val="007141E0"/>
    <w:rsid w:val="00716ED8"/>
    <w:rsid w:val="007322D9"/>
    <w:rsid w:val="00734264"/>
    <w:rsid w:val="007512A2"/>
    <w:rsid w:val="00755272"/>
    <w:rsid w:val="00766703"/>
    <w:rsid w:val="0077227E"/>
    <w:rsid w:val="007B0F49"/>
    <w:rsid w:val="007C0CD8"/>
    <w:rsid w:val="007D14DA"/>
    <w:rsid w:val="007D2D24"/>
    <w:rsid w:val="007E1A48"/>
    <w:rsid w:val="007F2AF5"/>
    <w:rsid w:val="007F498A"/>
    <w:rsid w:val="00802049"/>
    <w:rsid w:val="0081463A"/>
    <w:rsid w:val="00816406"/>
    <w:rsid w:val="0082140C"/>
    <w:rsid w:val="008279A1"/>
    <w:rsid w:val="00830299"/>
    <w:rsid w:val="00835907"/>
    <w:rsid w:val="008414B0"/>
    <w:rsid w:val="00847E23"/>
    <w:rsid w:val="008667F0"/>
    <w:rsid w:val="00866809"/>
    <w:rsid w:val="00890338"/>
    <w:rsid w:val="0089654B"/>
    <w:rsid w:val="008A08E0"/>
    <w:rsid w:val="008A0E90"/>
    <w:rsid w:val="008A1432"/>
    <w:rsid w:val="008B6CF4"/>
    <w:rsid w:val="008C14F8"/>
    <w:rsid w:val="008C6D48"/>
    <w:rsid w:val="008D056A"/>
    <w:rsid w:val="008E478A"/>
    <w:rsid w:val="008E5047"/>
    <w:rsid w:val="0090194D"/>
    <w:rsid w:val="00905771"/>
    <w:rsid w:val="00906F52"/>
    <w:rsid w:val="009203CE"/>
    <w:rsid w:val="00972572"/>
    <w:rsid w:val="0097571C"/>
    <w:rsid w:val="00984F29"/>
    <w:rsid w:val="009874E7"/>
    <w:rsid w:val="009934E0"/>
    <w:rsid w:val="009B7F83"/>
    <w:rsid w:val="009C421E"/>
    <w:rsid w:val="009E1ED0"/>
    <w:rsid w:val="009E36B0"/>
    <w:rsid w:val="009E6D69"/>
    <w:rsid w:val="009E7850"/>
    <w:rsid w:val="009F27D7"/>
    <w:rsid w:val="009F36FF"/>
    <w:rsid w:val="009F66B9"/>
    <w:rsid w:val="00A057C6"/>
    <w:rsid w:val="00A05BEA"/>
    <w:rsid w:val="00A108E9"/>
    <w:rsid w:val="00A125ED"/>
    <w:rsid w:val="00A153E3"/>
    <w:rsid w:val="00A27D17"/>
    <w:rsid w:val="00A433CF"/>
    <w:rsid w:val="00A56005"/>
    <w:rsid w:val="00A57829"/>
    <w:rsid w:val="00A579AC"/>
    <w:rsid w:val="00A66858"/>
    <w:rsid w:val="00A722CB"/>
    <w:rsid w:val="00A767D6"/>
    <w:rsid w:val="00A84647"/>
    <w:rsid w:val="00A87202"/>
    <w:rsid w:val="00AA0FA8"/>
    <w:rsid w:val="00AC3021"/>
    <w:rsid w:val="00AC5A43"/>
    <w:rsid w:val="00AD1FEF"/>
    <w:rsid w:val="00AF2EE6"/>
    <w:rsid w:val="00AF489D"/>
    <w:rsid w:val="00B0756B"/>
    <w:rsid w:val="00B52C31"/>
    <w:rsid w:val="00B54746"/>
    <w:rsid w:val="00B61385"/>
    <w:rsid w:val="00B65C8D"/>
    <w:rsid w:val="00B66674"/>
    <w:rsid w:val="00B76092"/>
    <w:rsid w:val="00BC1891"/>
    <w:rsid w:val="00BD665E"/>
    <w:rsid w:val="00BE05AE"/>
    <w:rsid w:val="00BE340A"/>
    <w:rsid w:val="00C00F57"/>
    <w:rsid w:val="00C06F16"/>
    <w:rsid w:val="00C143C0"/>
    <w:rsid w:val="00C16708"/>
    <w:rsid w:val="00C33A20"/>
    <w:rsid w:val="00C44BED"/>
    <w:rsid w:val="00C53B3C"/>
    <w:rsid w:val="00C61CEC"/>
    <w:rsid w:val="00C72C85"/>
    <w:rsid w:val="00C72F57"/>
    <w:rsid w:val="00C8015F"/>
    <w:rsid w:val="00C85C30"/>
    <w:rsid w:val="00CB02BD"/>
    <w:rsid w:val="00CB1545"/>
    <w:rsid w:val="00CB4790"/>
    <w:rsid w:val="00CC2103"/>
    <w:rsid w:val="00CC2505"/>
    <w:rsid w:val="00CC42D7"/>
    <w:rsid w:val="00CC7CD4"/>
    <w:rsid w:val="00CD251A"/>
    <w:rsid w:val="00CE26C2"/>
    <w:rsid w:val="00CF19AD"/>
    <w:rsid w:val="00CF4B9C"/>
    <w:rsid w:val="00CF65B8"/>
    <w:rsid w:val="00CF7EB1"/>
    <w:rsid w:val="00D068E9"/>
    <w:rsid w:val="00D1215A"/>
    <w:rsid w:val="00D43295"/>
    <w:rsid w:val="00D509E2"/>
    <w:rsid w:val="00D728C0"/>
    <w:rsid w:val="00D77447"/>
    <w:rsid w:val="00D80F05"/>
    <w:rsid w:val="00D836D1"/>
    <w:rsid w:val="00D84512"/>
    <w:rsid w:val="00D84BD5"/>
    <w:rsid w:val="00DA1C5B"/>
    <w:rsid w:val="00DB571E"/>
    <w:rsid w:val="00DC49FD"/>
    <w:rsid w:val="00DD2413"/>
    <w:rsid w:val="00DD4BF2"/>
    <w:rsid w:val="00DF02AD"/>
    <w:rsid w:val="00E0225C"/>
    <w:rsid w:val="00E14BE7"/>
    <w:rsid w:val="00E25A13"/>
    <w:rsid w:val="00E318EB"/>
    <w:rsid w:val="00E336F0"/>
    <w:rsid w:val="00E37066"/>
    <w:rsid w:val="00E709D6"/>
    <w:rsid w:val="00EC3805"/>
    <w:rsid w:val="00ED530B"/>
    <w:rsid w:val="00F12E9B"/>
    <w:rsid w:val="00F34324"/>
    <w:rsid w:val="00F3514A"/>
    <w:rsid w:val="00F73A81"/>
    <w:rsid w:val="00F9430B"/>
    <w:rsid w:val="00FA3764"/>
    <w:rsid w:val="00FB1BAD"/>
    <w:rsid w:val="00FB4738"/>
    <w:rsid w:val="00FC0F63"/>
    <w:rsid w:val="00FC1008"/>
    <w:rsid w:val="00FD34FA"/>
    <w:rsid w:val="00FE5B34"/>
    <w:rsid w:val="00FF5AA0"/>
    <w:rsid w:val="3AAF1D6C"/>
    <w:rsid w:val="3EB64D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25CDF3"/>
  <w15:chartTrackingRefBased/>
  <w15:docId w15:val="{DD021ADF-1336-41A0-A471-D63C69AE49D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ind w:left="720"/>
    </w:pPr>
    <w:rPr>
      <w:rFonts w:ascii="Arial" w:hAnsi="Arial"/>
      <w:lang w:eastAsia="en-US"/>
    </w:rPr>
  </w:style>
  <w:style w:type="paragraph" w:styleId="Heading1">
    <w:name w:val="heading 1"/>
    <w:basedOn w:val="Normal"/>
    <w:next w:val="Normal"/>
    <w:qFormat/>
    <w:pPr>
      <w:keepNext/>
      <w:numPr>
        <w:numId w:val="1"/>
      </w:numPr>
      <w:tabs>
        <w:tab w:val="clear" w:pos="432"/>
      </w:tabs>
      <w:ind w:left="720" w:hanging="720"/>
      <w:outlineLvl w:val="0"/>
    </w:pPr>
    <w:rPr>
      <w:b/>
      <w:caps/>
    </w:rPr>
  </w:style>
  <w:style w:type="paragraph" w:styleId="Heading2">
    <w:name w:val="heading 2"/>
    <w:basedOn w:val="Normal"/>
    <w:next w:val="Normal"/>
    <w:qFormat/>
    <w:pPr>
      <w:keepNext/>
      <w:numPr>
        <w:ilvl w:val="1"/>
        <w:numId w:val="1"/>
      </w:numPr>
      <w:tabs>
        <w:tab w:val="clear" w:pos="432"/>
      </w:tabs>
      <w:ind w:left="720" w:hanging="720"/>
      <w:outlineLvl w:val="1"/>
    </w:pPr>
    <w:rPr>
      <w:b/>
    </w:rPr>
  </w:style>
  <w:style w:type="paragraph" w:styleId="Heading3">
    <w:name w:val="heading 3"/>
    <w:basedOn w:val="Normal"/>
    <w:next w:val="Normal"/>
    <w:qFormat/>
    <w:pPr>
      <w:keepNext/>
      <w:numPr>
        <w:ilvl w:val="2"/>
        <w:numId w:val="1"/>
      </w:numPr>
      <w:tabs>
        <w:tab w:val="clear" w:pos="720"/>
      </w:tabs>
      <w:outlineLvl w:val="2"/>
    </w:pPr>
  </w:style>
  <w:style w:type="paragraph" w:styleId="Heading4">
    <w:name w:val="heading 4"/>
    <w:basedOn w:val="Normal"/>
    <w:next w:val="Normal"/>
    <w:qFormat/>
    <w:pPr>
      <w:keepNext/>
      <w:numPr>
        <w:numId w:val="2"/>
      </w:numPr>
      <w:outlineLvl w:val="3"/>
    </w:pPr>
  </w:style>
  <w:style w:type="paragraph" w:styleId="Heading5">
    <w:name w:val="heading 5"/>
    <w:basedOn w:val="Normal"/>
    <w:next w:val="Normal"/>
    <w:qFormat/>
    <w:pPr>
      <w:keepNext/>
      <w:numPr>
        <w:ilvl w:val="4"/>
        <w:numId w:val="1"/>
      </w:numPr>
      <w:outlineLvl w:val="4"/>
    </w:pPr>
    <w:rPr>
      <w:b/>
    </w:rPr>
  </w:style>
  <w:style w:type="paragraph" w:styleId="Heading6">
    <w:name w:val="heading 6"/>
    <w:basedOn w:val="Normal"/>
    <w:next w:val="Normal"/>
    <w:qFormat/>
    <w:pPr>
      <w:keepNext/>
      <w:numPr>
        <w:ilvl w:val="5"/>
        <w:numId w:val="1"/>
      </w:numPr>
      <w:tabs>
        <w:tab w:val="left" w:leader="hyphen" w:pos="3600"/>
        <w:tab w:val="left" w:leader="hyphen" w:pos="5760"/>
      </w:tabs>
      <w:jc w:val="center"/>
      <w:outlineLvl w:val="5"/>
    </w:pPr>
    <w:rPr>
      <w:b/>
    </w:rPr>
  </w:style>
  <w:style w:type="paragraph" w:styleId="Heading7">
    <w:name w:val="heading 7"/>
    <w:basedOn w:val="Normal"/>
    <w:next w:val="Normal"/>
    <w:qFormat/>
    <w:pPr>
      <w:keepNext/>
      <w:numPr>
        <w:ilvl w:val="6"/>
        <w:numId w:val="1"/>
      </w:numPr>
      <w:outlineLvl w:val="6"/>
    </w:pPr>
    <w:rPr>
      <w:b/>
    </w:r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aliases w:val="h"/>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emiHidden/>
  </w:style>
  <w:style w:type="paragraph" w:styleId="BodyText">
    <w:name w:val="Body Text"/>
    <w:basedOn w:val="Normal"/>
    <w:semiHidden/>
    <w:rPr>
      <w:snapToGrid w:val="0"/>
      <w:color w:val="000000"/>
    </w:rPr>
  </w:style>
  <w:style w:type="paragraph" w:styleId="BodyTextIndent">
    <w:name w:val="Body Text Indent"/>
    <w:basedOn w:val="Normal"/>
    <w:semiHidden/>
    <w:pPr>
      <w:ind w:left="709" w:firstLine="11"/>
    </w:pPr>
    <w:rPr>
      <w:snapToGrid w:val="0"/>
      <w:color w:val="000000"/>
    </w:rPr>
  </w:style>
  <w:style w:type="paragraph" w:styleId="BodyText2">
    <w:name w:val="Body Text 2"/>
    <w:basedOn w:val="Normal"/>
    <w:semiHidden/>
    <w:rPr>
      <w:b/>
    </w:rPr>
  </w:style>
  <w:style w:type="paragraph" w:styleId="BodyTextIndent2">
    <w:name w:val="Body Text Indent 2"/>
    <w:basedOn w:val="Normal"/>
    <w:semiHidden/>
    <w:pPr>
      <w:tabs>
        <w:tab w:val="left" w:pos="709"/>
        <w:tab w:val="left" w:pos="4680"/>
      </w:tabs>
      <w:ind w:left="709"/>
    </w:pPr>
  </w:style>
  <w:style w:type="paragraph" w:styleId="BodyTextIndent3">
    <w:name w:val="Body Text Indent 3"/>
    <w:basedOn w:val="Normal"/>
    <w:semiHidden/>
    <w:pPr>
      <w:ind w:left="851"/>
    </w:pPr>
  </w:style>
  <w:style w:type="paragraph" w:styleId="Bulletlist" w:customStyle="1">
    <w:name w:val="Bullet list"/>
    <w:basedOn w:val="Normal"/>
    <w:pPr>
      <w:spacing w:after="200"/>
      <w:ind w:left="1080" w:hanging="360"/>
      <w:jc w:val="both"/>
    </w:pPr>
    <w:rPr>
      <w:rFonts w:ascii="Helvetica" w:hAnsi="Helvetica"/>
    </w:rPr>
  </w:style>
  <w:style w:type="paragraph" w:styleId="BodyText1" w:customStyle="1">
    <w:name w:val="Body Text 1"/>
    <w:basedOn w:val="Normal"/>
    <w:pPr>
      <w:spacing w:before="60" w:after="60"/>
      <w:ind w:left="709"/>
    </w:pPr>
    <w:rPr>
      <w:rFonts w:ascii="Helvetica" w:hAnsi="Helvetica"/>
    </w:rPr>
  </w:style>
  <w:style w:type="paragraph" w:styleId="TableText" w:customStyle="1">
    <w:name w:val="Table Text"/>
    <w:basedOn w:val="BodyText2"/>
    <w:pPr>
      <w:ind w:left="0"/>
    </w:pPr>
    <w:rPr>
      <w:b w:val="0"/>
      <w:sz w:val="16"/>
    </w:rPr>
  </w:style>
  <w:style w:type="paragraph" w:styleId="AppendixHeading" w:customStyle="1">
    <w:name w:val="Appendix Heading"/>
    <w:basedOn w:val="Heading1"/>
    <w:autoRedefine/>
    <w:pPr>
      <w:numPr>
        <w:numId w:val="0"/>
      </w:numPr>
      <w:tabs>
        <w:tab w:val="left" w:pos="2835"/>
        <w:tab w:val="left" w:pos="6804"/>
      </w:tabs>
      <w:spacing w:before="200" w:after="200"/>
      <w:jc w:val="center"/>
      <w:outlineLvl w:val="9"/>
    </w:pPr>
  </w:style>
  <w:style w:type="paragraph" w:styleId="TOC1">
    <w:name w:val="toc 1"/>
    <w:basedOn w:val="Normal"/>
    <w:next w:val="Normal"/>
    <w:autoRedefine/>
    <w:uiPriority w:val="39"/>
    <w:pPr>
      <w:spacing w:before="120" w:after="120"/>
      <w:ind w:left="0"/>
    </w:pPr>
    <w:rPr>
      <w:b/>
      <w:caps/>
    </w:rPr>
  </w:style>
  <w:style w:type="paragraph" w:styleId="TOC2">
    <w:name w:val="toc 2"/>
    <w:basedOn w:val="Normal"/>
    <w:next w:val="Normal"/>
    <w:autoRedefine/>
    <w:uiPriority w:val="39"/>
    <w:pPr>
      <w:ind w:left="200"/>
    </w:pPr>
    <w:rPr>
      <w:smallCaps/>
    </w:rPr>
  </w:style>
  <w:style w:type="paragraph" w:styleId="List">
    <w:name w:val="List"/>
    <w:basedOn w:val="Normal"/>
    <w:semiHidden/>
    <w:pPr>
      <w:tabs>
        <w:tab w:val="left" w:pos="2977"/>
      </w:tabs>
      <w:ind w:left="1264" w:hanging="567"/>
    </w:pPr>
    <w:rPr>
      <w:rFonts w:ascii="Helvetica" w:hAnsi="Helvetica"/>
    </w:rPr>
  </w:style>
  <w:style w:type="paragraph" w:styleId="BodyText3">
    <w:name w:val="Body Text 3"/>
    <w:basedOn w:val="Normal"/>
    <w:semiHidden/>
    <w:pPr>
      <w:spacing w:before="60" w:after="60"/>
      <w:ind w:left="1418"/>
    </w:pPr>
    <w:rPr>
      <w:rFonts w:ascii="Helvetica" w:hAnsi="Helvetica"/>
    </w:rPr>
  </w:style>
  <w:style w:type="paragraph" w:styleId="ListBullet">
    <w:name w:val="List Bullet"/>
    <w:basedOn w:val="Normal"/>
    <w:autoRedefine/>
    <w:semiHidden/>
    <w:pPr>
      <w:spacing w:after="120"/>
      <w:ind w:left="709" w:firstLine="11"/>
    </w:pPr>
    <w:rPr>
      <w:rFonts w:ascii="Helvetica" w:hAnsi="Helvetica"/>
    </w:rPr>
  </w:style>
  <w:style w:type="paragraph" w:styleId="DocumentMap">
    <w:name w:val="Document Map"/>
    <w:basedOn w:val="Normal"/>
    <w:semiHidden/>
    <w:pPr>
      <w:shd w:val="clear" w:color="auto" w:fill="000080"/>
    </w:pPr>
    <w:rPr>
      <w:rFonts w:ascii="Tahoma" w:hAnsi="Tahoma"/>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rPr>
      <w:rFonts w:ascii="Times New Roman" w:hAnsi="Times New Roman"/>
      <w:sz w:val="18"/>
    </w:rPr>
  </w:style>
  <w:style w:type="paragraph" w:styleId="TOC5">
    <w:name w:val="toc 5"/>
    <w:basedOn w:val="Normal"/>
    <w:next w:val="Normal"/>
    <w:autoRedefine/>
    <w:semiHidden/>
    <w:pPr>
      <w:ind w:left="800"/>
    </w:pPr>
    <w:rPr>
      <w:rFonts w:ascii="Times New Roman" w:hAnsi="Times New Roman"/>
      <w:sz w:val="18"/>
    </w:rPr>
  </w:style>
  <w:style w:type="paragraph" w:styleId="TOC6">
    <w:name w:val="toc 6"/>
    <w:basedOn w:val="Normal"/>
    <w:next w:val="Normal"/>
    <w:autoRedefine/>
    <w:semiHidden/>
    <w:pPr>
      <w:ind w:left="1000"/>
    </w:pPr>
    <w:rPr>
      <w:rFonts w:ascii="Times New Roman" w:hAnsi="Times New Roman"/>
      <w:sz w:val="18"/>
    </w:rPr>
  </w:style>
  <w:style w:type="paragraph" w:styleId="TOC7">
    <w:name w:val="toc 7"/>
    <w:basedOn w:val="Normal"/>
    <w:next w:val="Normal"/>
    <w:autoRedefine/>
    <w:semiHidden/>
    <w:pPr>
      <w:ind w:left="1200"/>
    </w:pPr>
    <w:rPr>
      <w:rFonts w:ascii="Times New Roman" w:hAnsi="Times New Roman"/>
      <w:sz w:val="18"/>
    </w:rPr>
  </w:style>
  <w:style w:type="paragraph" w:styleId="TOC8">
    <w:name w:val="toc 8"/>
    <w:basedOn w:val="Normal"/>
    <w:next w:val="Normal"/>
    <w:autoRedefine/>
    <w:semiHidden/>
    <w:pPr>
      <w:ind w:left="1400"/>
    </w:pPr>
    <w:rPr>
      <w:rFonts w:ascii="Times New Roman" w:hAnsi="Times New Roman"/>
      <w:sz w:val="18"/>
    </w:rPr>
  </w:style>
  <w:style w:type="paragraph" w:styleId="TOC9">
    <w:name w:val="toc 9"/>
    <w:basedOn w:val="Normal"/>
    <w:next w:val="Normal"/>
    <w:autoRedefine/>
    <w:semiHidden/>
    <w:pPr>
      <w:ind w:left="1600"/>
    </w:pPr>
    <w:rPr>
      <w:rFonts w:ascii="Times New Roman" w:hAnsi="Times New Roman"/>
      <w:sz w:val="18"/>
    </w:rPr>
  </w:style>
  <w:style w:type="paragraph" w:styleId="List2">
    <w:name w:val="List 2"/>
    <w:basedOn w:val="Normal"/>
    <w:semiHidden/>
    <w:pPr>
      <w:ind w:left="566" w:hanging="283"/>
    </w:pPr>
  </w:style>
  <w:style w:type="paragraph" w:styleId="Caption">
    <w:name w:val="caption"/>
    <w:basedOn w:val="Normal"/>
    <w:next w:val="Normal"/>
    <w:qFormat/>
    <w:rPr>
      <w:b/>
      <w:bCs/>
    </w:rPr>
  </w:style>
  <w:style w:type="character" w:styleId="HeaderChar" w:customStyle="1">
    <w:name w:val="Header Char"/>
    <w:aliases w:val="h Char"/>
    <w:link w:val="Header"/>
    <w:rsid w:val="002B3764"/>
    <w:rPr>
      <w:rFonts w:ascii="Arial" w:hAnsi="Arial"/>
      <w:lang w:eastAsia="en-US"/>
    </w:rPr>
  </w:style>
  <w:style w:type="character" w:styleId="FooterChar" w:customStyle="1">
    <w:name w:val="Footer Char"/>
    <w:link w:val="Footer"/>
    <w:rsid w:val="002B3764"/>
    <w:rPr>
      <w:rFonts w:ascii="Arial" w:hAnsi="Arial"/>
      <w:lang w:eastAsia="en-US"/>
    </w:rPr>
  </w:style>
  <w:style w:type="character" w:styleId="Hyperlink">
    <w:name w:val="Hyperlink"/>
    <w:uiPriority w:val="99"/>
    <w:unhideWhenUsed/>
    <w:rsid w:val="002F38DA"/>
    <w:rPr>
      <w:color w:val="0000FF"/>
      <w:u w:val="single"/>
    </w:rPr>
  </w:style>
  <w:style w:type="paragraph" w:styleId="text" w:customStyle="1">
    <w:name w:val="text"/>
    <w:basedOn w:val="Normal"/>
    <w:rsid w:val="001D7833"/>
    <w:pPr>
      <w:keepLines/>
      <w:spacing w:after="240"/>
      <w:ind w:left="567"/>
      <w:jc w:val="both"/>
    </w:pPr>
    <w:rPr>
      <w:rFonts w:ascii="Times New Roman" w:hAnsi="Times New Roman"/>
      <w:sz w:val="22"/>
    </w:rPr>
  </w:style>
  <w:style w:type="paragraph" w:styleId="ListParagraph">
    <w:name w:val="List Paragraph"/>
    <w:basedOn w:val="Normal"/>
    <w:uiPriority w:val="34"/>
    <w:qFormat/>
    <w:rsid w:val="00B61385"/>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189194">
      <w:bodyDiv w:val="1"/>
      <w:marLeft w:val="0"/>
      <w:marRight w:val="0"/>
      <w:marTop w:val="0"/>
      <w:marBottom w:val="0"/>
      <w:divBdr>
        <w:top w:val="none" w:sz="0" w:space="0" w:color="auto"/>
        <w:left w:val="none" w:sz="0" w:space="0" w:color="auto"/>
        <w:bottom w:val="none" w:sz="0" w:space="0" w:color="auto"/>
        <w:right w:val="none" w:sz="0" w:space="0" w:color="auto"/>
      </w:divBdr>
    </w:div>
    <w:div w:id="1071853524">
      <w:bodyDiv w:val="1"/>
      <w:marLeft w:val="0"/>
      <w:marRight w:val="0"/>
      <w:marTop w:val="0"/>
      <w:marBottom w:val="0"/>
      <w:divBdr>
        <w:top w:val="none" w:sz="0" w:space="0" w:color="auto"/>
        <w:left w:val="none" w:sz="0" w:space="0" w:color="auto"/>
        <w:bottom w:val="none" w:sz="0" w:space="0" w:color="auto"/>
        <w:right w:val="none" w:sz="0" w:space="0" w:color="auto"/>
      </w:divBdr>
    </w:div>
    <w:div w:id="134802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footer" Target="footer2.xml" Id="rId13" /><Relationship Type="http://schemas.openxmlformats.org/officeDocument/2006/relationships/customXml" Target="../customXml/item2.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4.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customXml" Target="../customXml/item3.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483A5AD0187EB45BB01D66CC8FB7C68" ma:contentTypeVersion="15" ma:contentTypeDescription="Create a new document." ma:contentTypeScope="" ma:versionID="1a216f54022bbd6a8717cfdc8234cb04">
  <xsd:schema xmlns:xsd="http://www.w3.org/2001/XMLSchema" xmlns:xs="http://www.w3.org/2001/XMLSchema" xmlns:p="http://schemas.microsoft.com/office/2006/metadata/properties" xmlns:ns2="afe30c4e-09e9-4d37-920b-db68e726f0a2" xmlns:ns3="ea5e1c46-9147-4f59-8a33-25de237d43ec" targetNamespace="http://schemas.microsoft.com/office/2006/metadata/properties" ma:root="true" ma:fieldsID="98d24a0791cd1ec6d8ececde54df8db3" ns2:_="" ns3:_="">
    <xsd:import namespace="afe30c4e-09e9-4d37-920b-db68e726f0a2"/>
    <xsd:import namespace="ea5e1c46-9147-4f59-8a33-25de237d43e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30c4e-09e9-4d37-920b-db68e726f0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0adc650-3c94-4fb8-a75e-4bb90db9e72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e1c46-9147-4f59-8a33-25de237d43e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e4e9a0-ae1c-44d5-b673-d4d2a5be22eb}" ma:internalName="TaxCatchAll" ma:showField="CatchAllData" ma:web="ea5e1c46-9147-4f59-8a33-25de237d43e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5e1c46-9147-4f59-8a33-25de237d43ec" xsi:nil="true"/>
    <lcf76f155ced4ddcb4097134ff3c332f xmlns="afe30c4e-09e9-4d37-920b-db68e726f0a2">
      <Terms xmlns="http://schemas.microsoft.com/office/infopath/2007/PartnerControls"/>
    </lcf76f155ced4ddcb4097134ff3c332f>
    <MediaLengthInSeconds xmlns="afe30c4e-09e9-4d37-920b-db68e726f0a2" xsi:nil="true"/>
  </documentManagement>
</p:properties>
</file>

<file path=customXml/itemProps1.xml><?xml version="1.0" encoding="utf-8"?>
<ds:datastoreItem xmlns:ds="http://schemas.openxmlformats.org/officeDocument/2006/customXml" ds:itemID="{7BBAB029-64C4-4229-95E4-5DF31CD04BAF}">
  <ds:schemaRefs>
    <ds:schemaRef ds:uri="http://schemas.openxmlformats.org/officeDocument/2006/bibliography"/>
  </ds:schemaRefs>
</ds:datastoreItem>
</file>

<file path=customXml/itemProps2.xml><?xml version="1.0" encoding="utf-8"?>
<ds:datastoreItem xmlns:ds="http://schemas.openxmlformats.org/officeDocument/2006/customXml" ds:itemID="{41BD1D4C-AFE5-4EE8-AEC9-AF0F429F71F0}"/>
</file>

<file path=customXml/itemProps3.xml><?xml version="1.0" encoding="utf-8"?>
<ds:datastoreItem xmlns:ds="http://schemas.openxmlformats.org/officeDocument/2006/customXml" ds:itemID="{4181DED0-C0BA-4588-9E5E-E72321E5D468}"/>
</file>

<file path=customXml/itemProps4.xml><?xml version="1.0" encoding="utf-8"?>
<ds:datastoreItem xmlns:ds="http://schemas.openxmlformats.org/officeDocument/2006/customXml" ds:itemID="{FF55DD06-CDDC-463B-88AA-A0455B2247F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Simply Safety Ltd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Eric Whittle</dc:creator>
  <keywords>01</keywords>
  <lastModifiedBy>Sarah Roe</lastModifiedBy>
  <revision>5</revision>
  <lastPrinted>2020-02-07T10:06:00.0000000Z</lastPrinted>
  <dcterms:created xsi:type="dcterms:W3CDTF">2020-07-01T13:32:00.0000000Z</dcterms:created>
  <dcterms:modified xsi:type="dcterms:W3CDTF">2026-04-13T13:56:01.7489342Z</dcterms:modified>
  <category>03</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0x010100C483A5AD0187EB45BB01D66CC8FB7C68</vt:lpwstr>
  </property>
  <property fmtid="{D5CDD505-2E9C-101B-9397-08002B2CF9AE}" pid="3" name="Order">
    <vt:r8>1409000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