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FE03D3" w:rsidR="00880126" w:rsidP="00D364BB" w:rsidRDefault="00880126" w14:paraId="132CBAB3" w14:textId="77777777">
      <w:pPr>
        <w:spacing w:before="60" w:after="60"/>
        <w:ind w:left="0" w:right="-180"/>
        <w:rPr>
          <w:rFonts w:cs="Arial"/>
          <w:b/>
          <w:bCs/>
        </w:rPr>
      </w:pPr>
      <w:r w:rsidRPr="00FE03D3">
        <w:rPr>
          <w:rFonts w:cs="Arial"/>
          <w:b/>
          <w:bCs/>
        </w:rPr>
        <w:t>QUALITY POLICY</w:t>
      </w:r>
    </w:p>
    <w:p w:rsidRPr="00FE03D3" w:rsidR="00880126" w:rsidP="00D364BB" w:rsidRDefault="00880126" w14:paraId="360313DC" w14:textId="77777777">
      <w:pPr>
        <w:spacing w:before="60" w:after="60"/>
        <w:ind w:left="0" w:right="-180"/>
        <w:rPr>
          <w:rFonts w:cs="Arial"/>
        </w:rPr>
      </w:pPr>
      <w:r w:rsidRPr="00FE03D3">
        <w:rPr>
          <w:rFonts w:cs="Arial"/>
        </w:rPr>
        <w:t>With extensive experience in the waste disposal industry we have become aware of the importance of listening to our customers, and potential customers, regarding the services they require. We have learned that in order to stay in business our main focus needs to be on our customer’s needs and expectations.</w:t>
      </w:r>
    </w:p>
    <w:p w:rsidRPr="00FE03D3" w:rsidR="00880126" w:rsidP="00D364BB" w:rsidRDefault="00880126" w14:paraId="1F8B61F1" w14:textId="77777777">
      <w:pPr>
        <w:spacing w:before="60" w:after="60"/>
        <w:ind w:left="0" w:right="-180"/>
        <w:rPr>
          <w:rFonts w:cs="Arial"/>
        </w:rPr>
      </w:pPr>
      <w:r w:rsidRPr="00FE03D3">
        <w:rPr>
          <w:rFonts w:cs="Arial"/>
        </w:rPr>
        <w:t>Our principal aim and objective, therefore, is to remain in the market place as a profitable business by ensuring we remain focussed on our customers.</w:t>
      </w:r>
    </w:p>
    <w:p w:rsidRPr="00FE03D3" w:rsidR="00880126" w:rsidP="00D364BB" w:rsidRDefault="00880126" w14:paraId="4139118C" w14:textId="77777777">
      <w:pPr>
        <w:spacing w:before="60" w:after="60"/>
        <w:ind w:left="0" w:right="-180"/>
        <w:rPr>
          <w:rFonts w:cs="Arial"/>
        </w:rPr>
      </w:pPr>
      <w:r w:rsidRPr="00FE03D3">
        <w:rPr>
          <w:rFonts w:cs="Arial"/>
        </w:rPr>
        <w:t xml:space="preserve">To this extent we realise that meeting customers’ requirements and expectations is the key to long-term sustainability. </w:t>
      </w:r>
    </w:p>
    <w:p w:rsidRPr="00FE03D3" w:rsidR="00880126" w:rsidP="00D364BB" w:rsidRDefault="00880126" w14:paraId="04222C3C" w14:textId="58568484">
      <w:pPr>
        <w:spacing w:before="60" w:after="60"/>
        <w:ind w:left="0" w:right="-180"/>
        <w:rPr>
          <w:rFonts w:cs="Arial"/>
        </w:rPr>
      </w:pPr>
      <w:r w:rsidRPr="00FE03D3">
        <w:rPr>
          <w:rFonts w:cs="Arial"/>
        </w:rPr>
        <w:t>Our key objectives are expressed in four main areas</w:t>
      </w:r>
    </w:p>
    <w:p w:rsidRPr="00FE03D3" w:rsidR="00880126" w:rsidP="00D364BB" w:rsidRDefault="00880126" w14:paraId="2E07B345" w14:textId="77777777">
      <w:pPr>
        <w:spacing w:before="60" w:after="60"/>
        <w:ind w:left="0" w:right="-180"/>
        <w:rPr>
          <w:rFonts w:cs="Arial"/>
        </w:rPr>
      </w:pPr>
      <w:r w:rsidRPr="00FE03D3">
        <w:rPr>
          <w:rFonts w:cs="Arial"/>
          <w:b/>
          <w:bCs/>
        </w:rPr>
        <w:t>CUSTOMERS</w:t>
      </w:r>
      <w:r w:rsidRPr="00FE03D3">
        <w:rPr>
          <w:rFonts w:cs="Arial"/>
        </w:rPr>
        <w:tab/>
      </w:r>
      <w:r w:rsidRPr="00FE03D3">
        <w:rPr>
          <w:rFonts w:cs="Arial"/>
        </w:rPr>
        <w:t>– to completely satisfy their needs and expectations, as much as they can be understood, and provide value for money – our success here is measured principally by the amount of repeat business carried out</w:t>
      </w:r>
    </w:p>
    <w:p w:rsidRPr="00FE03D3" w:rsidR="00880126" w:rsidP="00D364BB" w:rsidRDefault="00880126" w14:paraId="78751DC1" w14:textId="02C070B4">
      <w:pPr>
        <w:spacing w:before="60" w:after="60"/>
        <w:ind w:left="0" w:right="-180"/>
        <w:rPr>
          <w:rFonts w:cs="Arial"/>
        </w:rPr>
      </w:pPr>
      <w:r w:rsidRPr="00FE03D3">
        <w:rPr>
          <w:rFonts w:cs="Arial"/>
          <w:b/>
          <w:bCs/>
        </w:rPr>
        <w:t>SERVICE</w:t>
      </w:r>
      <w:r w:rsidRPr="00FE03D3">
        <w:rPr>
          <w:rFonts w:cs="Arial"/>
        </w:rPr>
        <w:t>– to continually improve our level of service by seeking to determine what would delight our customers – our success here is measured principally by monitoring and measuring the degree of customer feedback</w:t>
      </w:r>
    </w:p>
    <w:p w:rsidRPr="00FE03D3" w:rsidR="00880126" w:rsidP="00D364BB" w:rsidRDefault="00880126" w14:paraId="40035E17" w14:textId="2BB04EEE">
      <w:pPr>
        <w:spacing w:before="60" w:after="60"/>
        <w:ind w:left="0" w:right="-180"/>
        <w:rPr>
          <w:rFonts w:cs="Arial"/>
        </w:rPr>
      </w:pPr>
      <w:r w:rsidRPr="00FE03D3">
        <w:rPr>
          <w:rFonts w:cs="Arial"/>
          <w:b/>
          <w:bCs/>
        </w:rPr>
        <w:t>KEY PROCESS</w:t>
      </w:r>
      <w:r w:rsidRPr="00FE03D3">
        <w:rPr>
          <w:rFonts w:cs="Arial"/>
        </w:rPr>
        <w:t>– the safe removal and disposal of customers liquid waste – our success here is measured in terms of the absence of customer’s complaints, volume of work carried out each day and driver feedback</w:t>
      </w:r>
    </w:p>
    <w:p w:rsidRPr="00FE03D3" w:rsidR="00880126" w:rsidP="00D364BB" w:rsidRDefault="00880126" w14:paraId="5C3D5E43" w14:textId="25D0DA61">
      <w:pPr>
        <w:spacing w:before="60" w:after="60"/>
        <w:ind w:left="0" w:right="-180"/>
        <w:rPr>
          <w:rFonts w:cs="Arial"/>
        </w:rPr>
      </w:pPr>
      <w:r w:rsidRPr="00FE03D3">
        <w:rPr>
          <w:rFonts w:cs="Arial"/>
          <w:b/>
          <w:bCs/>
        </w:rPr>
        <w:t>FINANCIAL</w:t>
      </w:r>
      <w:r w:rsidRPr="00FE03D3">
        <w:rPr>
          <w:rFonts w:cs="Arial"/>
        </w:rPr>
        <w:t>– the generation of sufficient funds to continue to operate the business and maintain our market share – measured in terms of annual turnover and profitability</w:t>
      </w:r>
    </w:p>
    <w:p w:rsidRPr="00FE03D3" w:rsidR="00880126" w:rsidP="00D364BB" w:rsidRDefault="00880126" w14:paraId="39561C3D" w14:textId="77777777">
      <w:pPr>
        <w:spacing w:before="60" w:after="60"/>
        <w:ind w:left="0" w:right="-180"/>
        <w:rPr>
          <w:rFonts w:cs="Arial"/>
        </w:rPr>
      </w:pPr>
      <w:r w:rsidRPr="00FE03D3">
        <w:rPr>
          <w:rFonts w:cs="Arial"/>
        </w:rPr>
        <w:t>A further objective is to maintain our plant and equipment to avoid breakdowns and interruptions to our service delivery to our customers, measured principally through the volume of repairs and maintenance being carried out.</w:t>
      </w:r>
    </w:p>
    <w:p w:rsidRPr="00FE03D3" w:rsidR="00880126" w:rsidP="00D364BB" w:rsidRDefault="00880126" w14:paraId="2E8230A4" w14:textId="77777777">
      <w:pPr>
        <w:spacing w:before="60" w:after="60"/>
        <w:ind w:left="0" w:right="-180"/>
        <w:rPr>
          <w:rFonts w:cs="Arial"/>
        </w:rPr>
      </w:pPr>
      <w:r w:rsidRPr="00FE03D3">
        <w:rPr>
          <w:rFonts w:cs="Arial"/>
        </w:rPr>
        <w:t>These objectives will be established throughout the organisation, and at all levels, to ensure that everyone involved in the service delivery to our customers is aware of, and understands, their responsibilities.</w:t>
      </w:r>
    </w:p>
    <w:p w:rsidRPr="00FE03D3" w:rsidR="00880126" w:rsidP="00D364BB" w:rsidRDefault="00880126" w14:paraId="5390DF5D" w14:textId="77777777">
      <w:pPr>
        <w:spacing w:before="60" w:after="60"/>
        <w:ind w:left="0" w:right="-180"/>
        <w:rPr>
          <w:rFonts w:cs="Arial"/>
        </w:rPr>
      </w:pPr>
      <w:r w:rsidRPr="00FE03D3">
        <w:rPr>
          <w:rFonts w:cs="Arial"/>
        </w:rPr>
        <w:t>Our objectives will be met through the operation of our business processes and the implementation of documented procedures and works instructions and/ or the use of trained and competent people. We are committed to training our people to enable them to carry out the works they are asked to do, and to only use competent people.</w:t>
      </w:r>
    </w:p>
    <w:p w:rsidRPr="00FE03D3" w:rsidR="00880126" w:rsidP="00D364BB" w:rsidRDefault="00880126" w14:paraId="6306260A" w14:textId="77777777">
      <w:pPr>
        <w:spacing w:before="60" w:after="60"/>
        <w:ind w:left="0" w:right="-180"/>
        <w:rPr>
          <w:rFonts w:cs="Arial"/>
        </w:rPr>
      </w:pPr>
      <w:r w:rsidRPr="00FE03D3">
        <w:rPr>
          <w:rFonts w:cs="Arial"/>
        </w:rPr>
        <w:t>To achieve these aims and objectives we are committed to implementing and maintaining a business management system that describes how we will approach our business at each key stage, and which is based upon the requirements of ISO 9001:2015 - the system applies to all our activities involved in delivering our services to our customers, from initial enquiry for work through to collection and disposal, and includes systems for measurement, analysis and improvement to ensure the effectiveness and continual improvement of the business management system.</w:t>
      </w:r>
    </w:p>
    <w:p w:rsidRPr="00FE03D3" w:rsidR="00880126" w:rsidP="00D364BB" w:rsidRDefault="00880126" w14:paraId="39E7DF85" w14:textId="17B87D3A">
      <w:pPr>
        <w:spacing w:before="60" w:after="60"/>
        <w:ind w:left="0" w:right="-180"/>
        <w:rPr>
          <w:rFonts w:cs="Arial"/>
        </w:rPr>
      </w:pPr>
      <w:r w:rsidRPr="00FE03D3">
        <w:rPr>
          <w:rFonts w:cs="Arial"/>
        </w:rPr>
        <w:t xml:space="preserve">As the managing director, and the person responsible for the implementation of the quality management system, this statement is an indication of </w:t>
      </w:r>
      <w:r w:rsidRPr="00FE03D3" w:rsidR="00752B5A">
        <w:rPr>
          <w:rFonts w:cs="Arial"/>
        </w:rPr>
        <w:t>the</w:t>
      </w:r>
      <w:r w:rsidRPr="00FE03D3">
        <w:rPr>
          <w:rFonts w:cs="Arial"/>
        </w:rPr>
        <w:t xml:space="preserve"> commitment to making the needs and expectations of our customers our first priority. </w:t>
      </w:r>
      <w:r w:rsidRPr="00FE03D3" w:rsidR="00752B5A">
        <w:rPr>
          <w:rFonts w:cs="Arial"/>
        </w:rPr>
        <w:t>Senior Man</w:t>
      </w:r>
      <w:r w:rsidRPr="00FE03D3" w:rsidR="00FE03D3">
        <w:rPr>
          <w:rFonts w:cs="Arial"/>
        </w:rPr>
        <w:t>agers</w:t>
      </w:r>
      <w:r w:rsidRPr="00FE03D3">
        <w:rPr>
          <w:rFonts w:cs="Arial"/>
        </w:rPr>
        <w:t xml:space="preserve"> and </w:t>
      </w:r>
      <w:r w:rsidRPr="00FE03D3" w:rsidR="00FE03D3">
        <w:rPr>
          <w:rFonts w:cs="Arial"/>
        </w:rPr>
        <w:t xml:space="preserve">all staff </w:t>
      </w:r>
      <w:r w:rsidRPr="00FE03D3">
        <w:rPr>
          <w:rFonts w:cs="Arial"/>
        </w:rPr>
        <w:t xml:space="preserve">share </w:t>
      </w:r>
      <w:r w:rsidRPr="00FE03D3" w:rsidR="00FE03D3">
        <w:rPr>
          <w:rFonts w:cs="Arial"/>
        </w:rPr>
        <w:t xml:space="preserve">this </w:t>
      </w:r>
      <w:r w:rsidRPr="00FE03D3">
        <w:rPr>
          <w:rFonts w:cs="Arial"/>
        </w:rPr>
        <w:t>commitment, and each has had a copy of this statement.</w:t>
      </w:r>
    </w:p>
    <w:p w:rsidRPr="007C40BD" w:rsidR="007C40BD" w:rsidP="00D364BB" w:rsidRDefault="00880126" w14:paraId="3F067048" w14:textId="6F538B41">
      <w:pPr>
        <w:spacing w:before="60" w:after="60"/>
        <w:ind w:left="0" w:right="-180"/>
        <w:rPr>
          <w:rFonts w:cs="Arial"/>
          <w:sz w:val="22"/>
          <w:szCs w:val="22"/>
        </w:rPr>
      </w:pPr>
      <w:r w:rsidRPr="00FE03D3">
        <w:rPr>
          <w:rFonts w:cs="Arial"/>
        </w:rPr>
        <w:t xml:space="preserve">This policy will be communicated throughout the organisation and monitored to ensure people understand the implications and will be subject to </w:t>
      </w:r>
      <w:r w:rsidR="00D364BB">
        <w:rPr>
          <w:rFonts w:cs="Arial"/>
        </w:rPr>
        <w:t>annual</w:t>
      </w:r>
      <w:r w:rsidRPr="00FE03D3">
        <w:rPr>
          <w:rFonts w:cs="Arial"/>
        </w:rPr>
        <w:t xml:space="preserve"> review to ensure it remains appropriate for the business</w:t>
      </w:r>
      <w:r w:rsidR="00D364BB">
        <w:rPr>
          <w:rFonts w:cs="Arial"/>
        </w:rPr>
        <w:t xml:space="preserve"> and effective</w:t>
      </w:r>
      <w:r w:rsidRPr="00FE03D3">
        <w:rPr>
          <w:rFonts w:cs="Arial"/>
        </w:rPr>
        <w:t>.</w:t>
      </w:r>
      <w:r w:rsidRPr="007C40BD" w:rsidR="007C40BD">
        <w:rPr>
          <w:rFonts w:cs="Arial"/>
          <w:sz w:val="22"/>
          <w:szCs w:val="22"/>
        </w:rPr>
        <w:t xml:space="preserve">                 </w:t>
      </w:r>
    </w:p>
    <w:p w:rsidR="00FC3BA4" w:rsidP="006F1E44" w:rsidRDefault="001D7833" w14:paraId="0981CF51" w14:textId="2F05AFF3">
      <w:pPr>
        <w:ind w:left="0"/>
        <w:rPr>
          <w:rFonts w:cs="Arial"/>
          <w:sz w:val="22"/>
          <w:szCs w:val="22"/>
        </w:rPr>
      </w:pPr>
      <w:r w:rsidRPr="003A7E10">
        <w:rPr>
          <w:rFonts w:cs="Arial"/>
          <w:noProof/>
          <w:sz w:val="22"/>
          <w:szCs w:val="22"/>
          <w:lang w:val="en-US"/>
        </w:rPr>
        <w:drawing>
          <wp:anchor distT="0" distB="0" distL="114300" distR="114300" simplePos="0" relativeHeight="251659264" behindDoc="0" locked="0" layoutInCell="1" allowOverlap="1" wp14:anchorId="554416D7" wp14:editId="302D0861">
            <wp:simplePos x="0" y="0"/>
            <wp:positionH relativeFrom="column">
              <wp:posOffset>1457325</wp:posOffset>
            </wp:positionH>
            <wp:positionV relativeFrom="paragraph">
              <wp:posOffset>8870950</wp:posOffset>
            </wp:positionV>
            <wp:extent cx="1543050" cy="433070"/>
            <wp:effectExtent l="0" t="0" r="0" b="5080"/>
            <wp:wrapNone/>
            <wp:docPr id="1" name="Picture 1" descr="Mark M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Mas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7E10">
        <w:rPr>
          <w:rFonts w:cs="Arial"/>
          <w:sz w:val="22"/>
          <w:szCs w:val="22"/>
        </w:rPr>
        <w:t xml:space="preserve">Signed        </w:t>
      </w:r>
      <w:r w:rsidR="002A58CF">
        <w:rPr>
          <w:rFonts w:cs="Arial"/>
          <w:noProof/>
          <w:sz w:val="22"/>
          <w:szCs w:val="22"/>
        </w:rPr>
        <w:drawing>
          <wp:inline distT="0" distB="0" distL="0" distR="0" wp14:anchorId="14EE786C" wp14:editId="0669641B">
            <wp:extent cx="1246680" cy="666308"/>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423" cy="718014"/>
                    </a:xfrm>
                    <a:prstGeom prst="rect">
                      <a:avLst/>
                    </a:prstGeom>
                    <a:noFill/>
                  </pic:spPr>
                </pic:pic>
              </a:graphicData>
            </a:graphic>
          </wp:inline>
        </w:drawing>
      </w:r>
      <w:r w:rsidRPr="003A7E10">
        <w:rPr>
          <w:rFonts w:cs="Arial"/>
          <w:sz w:val="22"/>
          <w:szCs w:val="22"/>
        </w:rPr>
        <w:t xml:space="preserve">  </w:t>
      </w:r>
    </w:p>
    <w:p w:rsidRPr="003A7E10" w:rsidR="001D7833" w:rsidP="006F1E44" w:rsidRDefault="001D7833" w14:paraId="1E4143A9" w14:textId="6A16D8A3">
      <w:pPr>
        <w:ind w:left="0"/>
        <w:rPr>
          <w:rFonts w:cs="Arial"/>
          <w:sz w:val="22"/>
          <w:szCs w:val="22"/>
        </w:rPr>
      </w:pPr>
      <w:r w:rsidRPr="003A7E10">
        <w:rPr>
          <w:rFonts w:cs="Arial"/>
          <w:sz w:val="22"/>
          <w:szCs w:val="22"/>
        </w:rPr>
        <w:t xml:space="preserve">                              </w:t>
      </w:r>
      <w:r w:rsidRPr="003A7E10">
        <w:rPr>
          <w:rFonts w:cs="Arial"/>
          <w:sz w:val="22"/>
          <w:szCs w:val="22"/>
        </w:rPr>
        <w:tab/>
      </w:r>
      <w:r w:rsidRPr="003A7E10">
        <w:rPr>
          <w:rFonts w:cs="Arial"/>
          <w:sz w:val="22"/>
          <w:szCs w:val="22"/>
        </w:rPr>
        <w:tab/>
      </w:r>
      <w:r w:rsidRPr="003A7E10">
        <w:rPr>
          <w:rFonts w:cs="Arial"/>
          <w:sz w:val="22"/>
          <w:szCs w:val="22"/>
        </w:rPr>
        <w:t xml:space="preserve"> </w:t>
      </w:r>
    </w:p>
    <w:p w:rsidR="0049200B" w:rsidP="1C7F0577" w:rsidRDefault="002A58CF" w14:paraId="0C764126" w14:textId="54C7D073">
      <w:pPr>
        <w:ind w:left="0"/>
        <w:rPr>
          <w:rFonts w:cs="Arial"/>
        </w:rPr>
      </w:pPr>
      <w:r w:rsidRPr="1C7F0577" w:rsidR="002A58CF">
        <w:rPr>
          <w:rFonts w:cs="Arial"/>
          <w:sz w:val="22"/>
          <w:szCs w:val="22"/>
        </w:rPr>
        <w:t xml:space="preserve">Brian Roe - </w:t>
      </w:r>
      <w:r w:rsidRPr="1C7F0577" w:rsidR="001D7833">
        <w:rPr>
          <w:rFonts w:cs="Arial"/>
          <w:sz w:val="22"/>
          <w:szCs w:val="22"/>
        </w:rPr>
        <w:t xml:space="preserve">Managing Director - Roe Environmental Ltd   </w:t>
      </w:r>
      <w:r w:rsidRPr="1C7F0577" w:rsidR="001D7833">
        <w:rPr>
          <w:rFonts w:cs="Arial"/>
        </w:rPr>
        <w:t xml:space="preserve">   </w:t>
      </w:r>
      <w:r w:rsidRPr="1C7F0577" w:rsidR="00D364BB">
        <w:rPr>
          <w:rFonts w:cs="Arial"/>
        </w:rPr>
        <w:t xml:space="preserve"> </w:t>
      </w:r>
      <w:r w:rsidRPr="1C7F0577" w:rsidR="00A57829">
        <w:rPr>
          <w:rFonts w:cs="Arial"/>
        </w:rPr>
        <w:t xml:space="preserve">Dated: </w:t>
      </w:r>
      <w:r w:rsidRPr="1C7F0577" w:rsidR="002A58CF">
        <w:rPr>
          <w:rFonts w:cs="Arial"/>
        </w:rPr>
        <w:t>1</w:t>
      </w:r>
      <w:r w:rsidRPr="1C7F0577" w:rsidR="6822CA22">
        <w:rPr>
          <w:rFonts w:cs="Arial"/>
        </w:rPr>
        <w:t>3</w:t>
      </w:r>
      <w:r w:rsidRPr="1C7F0577" w:rsidR="6822CA22">
        <w:rPr>
          <w:rFonts w:cs="Arial"/>
          <w:vertAlign w:val="superscript"/>
        </w:rPr>
        <w:t>th</w:t>
      </w:r>
      <w:r w:rsidRPr="1C7F0577" w:rsidR="6822CA22">
        <w:rPr>
          <w:rFonts w:cs="Arial"/>
        </w:rPr>
        <w:t xml:space="preserve"> April 2026</w:t>
      </w:r>
    </w:p>
    <w:sectPr w:rsidR="0049200B" w:rsidSect="007F498A">
      <w:headerReference w:type="default" r:id="rId10"/>
      <w:footerReference w:type="default" r:id="rId11"/>
      <w:pgSz w:w="11906" w:h="16838" w:orient="portrait"/>
      <w:pgMar w:top="1418" w:right="1418" w:bottom="1135" w:left="1418" w:header="426"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E1A8D" w:rsidRDefault="00FE1A8D" w14:paraId="1F9F270F" w14:textId="77777777">
      <w:r>
        <w:separator/>
      </w:r>
    </w:p>
  </w:endnote>
  <w:endnote w:type="continuationSeparator" w:id="0">
    <w:p w:rsidR="00FE1A8D" w:rsidRDefault="00FE1A8D" w14:paraId="18E119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017"/>
      <w:gridCol w:w="3025"/>
      <w:gridCol w:w="3018"/>
    </w:tblGrid>
    <w:tr w:rsidRPr="00A153E3" w:rsidR="00A153E3" w:rsidTr="1C7F0577" w14:paraId="1FED7FBE" w14:textId="77777777">
      <w:trPr>
        <w:trHeight w:val="495"/>
      </w:trPr>
      <w:tc>
        <w:tcPr>
          <w:tcW w:w="30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A153E3" w:rsidR="00A153E3" w:rsidP="00A153E3" w:rsidRDefault="00A153E3" w14:paraId="1B366488" w14:textId="0C77097D">
          <w:pPr>
            <w:tabs>
              <w:tab w:val="center" w:pos="4513"/>
              <w:tab w:val="right" w:pos="9026"/>
            </w:tabs>
            <w:ind w:left="0"/>
            <w:jc w:val="center"/>
            <w:rPr>
              <w:rFonts w:cs="Arial"/>
              <w:sz w:val="22"/>
              <w:szCs w:val="22"/>
            </w:rPr>
          </w:pPr>
          <w:r w:rsidRPr="1C7F0577" w:rsidR="1C7F0577">
            <w:rPr>
              <w:rFonts w:cs="Arial"/>
              <w:sz w:val="22"/>
              <w:szCs w:val="22"/>
            </w:rPr>
            <w:t>Issue 0</w:t>
          </w:r>
          <w:r w:rsidRPr="1C7F0577" w:rsidR="1C7F0577">
            <w:rPr>
              <w:rFonts w:cs="Arial"/>
              <w:sz w:val="22"/>
              <w:szCs w:val="22"/>
            </w:rPr>
            <w:t>7 April 2026</w:t>
          </w:r>
        </w:p>
      </w:tc>
      <w:tc>
        <w:tcPr>
          <w:tcW w:w="30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A153E3" w:rsidR="00A153E3" w:rsidP="00A153E3" w:rsidRDefault="00A153E3" w14:paraId="10BB71A7" w14:textId="77777777">
          <w:pPr>
            <w:spacing w:line="259" w:lineRule="auto"/>
            <w:ind w:left="0"/>
            <w:jc w:val="center"/>
            <w:rPr>
              <w:rFonts w:cs="Arial"/>
              <w:sz w:val="22"/>
              <w:szCs w:val="22"/>
            </w:rPr>
          </w:pPr>
          <w:r w:rsidRPr="00A153E3">
            <w:rPr>
              <w:rFonts w:cs="Arial"/>
              <w:sz w:val="22"/>
              <w:szCs w:val="22"/>
            </w:rPr>
            <w:t xml:space="preserve">Page </w:t>
          </w:r>
          <w:r w:rsidRPr="00A153E3">
            <w:rPr>
              <w:rFonts w:cs="Arial"/>
              <w:sz w:val="22"/>
              <w:szCs w:val="22"/>
            </w:rPr>
            <w:fldChar w:fldCharType="begin"/>
          </w:r>
          <w:r w:rsidRPr="00A153E3">
            <w:rPr>
              <w:rFonts w:cs="Arial"/>
              <w:sz w:val="22"/>
              <w:szCs w:val="22"/>
            </w:rPr>
            <w:instrText xml:space="preserve"> PAGE </w:instrText>
          </w:r>
          <w:r w:rsidRPr="00A153E3">
            <w:rPr>
              <w:rFonts w:cs="Arial"/>
              <w:sz w:val="22"/>
              <w:szCs w:val="22"/>
            </w:rPr>
            <w:fldChar w:fldCharType="separate"/>
          </w:r>
          <w:r w:rsidRPr="00A153E3">
            <w:rPr>
              <w:rFonts w:cs="Arial"/>
              <w:noProof/>
              <w:sz w:val="22"/>
              <w:szCs w:val="22"/>
            </w:rPr>
            <w:t>3</w:t>
          </w:r>
          <w:r w:rsidRPr="00A153E3">
            <w:rPr>
              <w:rFonts w:cs="Arial"/>
              <w:sz w:val="22"/>
              <w:szCs w:val="22"/>
            </w:rPr>
            <w:fldChar w:fldCharType="end"/>
          </w:r>
          <w:r w:rsidRPr="00A153E3">
            <w:rPr>
              <w:rFonts w:cs="Arial"/>
              <w:sz w:val="22"/>
              <w:szCs w:val="22"/>
            </w:rPr>
            <w:t xml:space="preserve"> of </w:t>
          </w:r>
          <w:r w:rsidRPr="00A153E3">
            <w:rPr>
              <w:rFonts w:cs="Arial"/>
              <w:sz w:val="22"/>
              <w:szCs w:val="22"/>
            </w:rPr>
            <w:fldChar w:fldCharType="begin"/>
          </w:r>
          <w:r w:rsidRPr="00A153E3">
            <w:rPr>
              <w:rFonts w:cs="Arial"/>
              <w:sz w:val="22"/>
              <w:szCs w:val="22"/>
            </w:rPr>
            <w:instrText xml:space="preserve"> NUMPAGES  </w:instrText>
          </w:r>
          <w:r w:rsidRPr="00A153E3">
            <w:rPr>
              <w:rFonts w:cs="Arial"/>
              <w:sz w:val="22"/>
              <w:szCs w:val="22"/>
            </w:rPr>
            <w:fldChar w:fldCharType="separate"/>
          </w:r>
          <w:r w:rsidRPr="00A153E3">
            <w:rPr>
              <w:rFonts w:cs="Arial"/>
              <w:noProof/>
              <w:sz w:val="22"/>
              <w:szCs w:val="22"/>
            </w:rPr>
            <w:t>5</w:t>
          </w:r>
          <w:r w:rsidRPr="00A153E3">
            <w:rPr>
              <w:rFonts w:cs="Arial"/>
              <w:noProof/>
              <w:sz w:val="22"/>
              <w:szCs w:val="22"/>
            </w:rPr>
            <w:fldChar w:fldCharType="end"/>
          </w:r>
        </w:p>
        <w:p w:rsidRPr="00A153E3" w:rsidR="00A153E3" w:rsidP="00A153E3" w:rsidRDefault="00A153E3" w14:paraId="0203C8A5" w14:textId="77777777">
          <w:pPr>
            <w:spacing w:line="259" w:lineRule="auto"/>
            <w:ind w:left="0"/>
            <w:jc w:val="center"/>
            <w:rPr>
              <w:rFonts w:cs="Arial"/>
              <w:sz w:val="22"/>
              <w:szCs w:val="22"/>
            </w:rPr>
          </w:pPr>
          <w:r w:rsidRPr="00A153E3">
            <w:rPr>
              <w:rFonts w:cs="Arial"/>
              <w:sz w:val="22"/>
              <w:szCs w:val="22"/>
              <w:lang w:val="en-US"/>
            </w:rPr>
            <w:t>Uncontrolled When Printed</w:t>
          </w:r>
        </w:p>
      </w:tc>
      <w:tc>
        <w:tcPr>
          <w:tcW w:w="30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A153E3" w:rsidR="00A153E3" w:rsidP="00A153E3" w:rsidRDefault="00A153E3" w14:paraId="66352586" w14:textId="664D9116">
          <w:pPr>
            <w:tabs>
              <w:tab w:val="center" w:pos="4513"/>
              <w:tab w:val="right" w:pos="9026"/>
            </w:tabs>
            <w:ind w:left="0"/>
            <w:jc w:val="center"/>
            <w:rPr>
              <w:rFonts w:cs="Arial"/>
              <w:sz w:val="22"/>
              <w:szCs w:val="22"/>
            </w:rPr>
          </w:pPr>
          <w:r w:rsidRPr="00A153E3">
            <w:rPr>
              <w:rFonts w:cs="Arial"/>
              <w:sz w:val="22"/>
              <w:szCs w:val="22"/>
            </w:rPr>
            <w:t>ROE-</w:t>
          </w:r>
          <w:r w:rsidR="00880126">
            <w:rPr>
              <w:rFonts w:cs="Arial"/>
              <w:sz w:val="22"/>
              <w:szCs w:val="22"/>
            </w:rPr>
            <w:t>QUA</w:t>
          </w:r>
          <w:r w:rsidR="00695057">
            <w:rPr>
              <w:rFonts w:cs="Arial"/>
              <w:sz w:val="22"/>
              <w:szCs w:val="22"/>
            </w:rPr>
            <w:t>-P-001</w:t>
          </w:r>
        </w:p>
      </w:tc>
    </w:tr>
  </w:tbl>
  <w:p w:rsidRPr="002B3764" w:rsidR="005D25B4" w:rsidP="002B3764" w:rsidRDefault="005D25B4" w14:paraId="719E113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E1A8D" w:rsidRDefault="00FE1A8D" w14:paraId="3962112F" w14:textId="77777777">
      <w:r>
        <w:separator/>
      </w:r>
    </w:p>
  </w:footnote>
  <w:footnote w:type="continuationSeparator" w:id="0">
    <w:p w:rsidR="00FE1A8D" w:rsidRDefault="00FE1A8D" w14:paraId="06C0075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tbl>
    <w:tblPr>
      <w:tblW w:w="907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82"/>
      <w:gridCol w:w="4820"/>
      <w:gridCol w:w="1874"/>
    </w:tblGrid>
    <w:tr w:rsidRPr="00135BB3" w:rsidR="00135BB3" w:rsidTr="00DE28B4" w14:paraId="7C53DA3C" w14:textId="77777777">
      <w:trPr>
        <w:cantSplit/>
        <w:trHeight w:val="948"/>
      </w:trPr>
      <w:tc>
        <w:tcPr>
          <w:tcW w:w="2382" w:type="dxa"/>
          <w:vMerge w:val="restart"/>
          <w:shd w:val="clear" w:color="auto" w:fill="auto"/>
          <w:vAlign w:val="center"/>
        </w:tcPr>
        <w:p w:rsidRPr="00135BB3" w:rsidR="00135BB3" w:rsidP="00135BB3" w:rsidRDefault="00135BB3" w14:paraId="18444A5B" w14:textId="77777777">
          <w:pPr>
            <w:tabs>
              <w:tab w:val="center" w:pos="4153"/>
              <w:tab w:val="right" w:pos="8306"/>
            </w:tabs>
            <w:spacing w:line="259" w:lineRule="auto"/>
            <w:ind w:left="0"/>
            <w:jc w:val="center"/>
            <w:rPr>
              <w:rFonts w:ascii="Times New Roman" w:hAnsi="Times New Roman"/>
              <w:b/>
              <w:sz w:val="28"/>
              <w:szCs w:val="22"/>
              <w:lang w:eastAsia="en-GB"/>
            </w:rPr>
          </w:pPr>
          <w:bookmarkStart w:name="_Hlk43471393" w:id="0"/>
          <w:r w:rsidRPr="00135BB3">
            <w:rPr>
              <w:rFonts w:ascii="Times New Roman" w:hAnsi="Times New Roman"/>
              <w:b/>
              <w:noProof/>
              <w:sz w:val="28"/>
              <w:szCs w:val="22"/>
              <w:lang w:eastAsia="en-GB"/>
            </w:rPr>
            <w:drawing>
              <wp:inline distT="0" distB="0" distL="0" distR="0" wp14:anchorId="16898111" wp14:editId="3429165C">
                <wp:extent cx="1123950" cy="8096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809625"/>
                        </a:xfrm>
                        <a:prstGeom prst="rect">
                          <a:avLst/>
                        </a:prstGeom>
                        <a:noFill/>
                      </pic:spPr>
                    </pic:pic>
                  </a:graphicData>
                </a:graphic>
              </wp:inline>
            </w:drawing>
          </w:r>
        </w:p>
      </w:tc>
      <w:tc>
        <w:tcPr>
          <w:tcW w:w="4820" w:type="dxa"/>
          <w:shd w:val="clear" w:color="auto" w:fill="auto"/>
          <w:vAlign w:val="center"/>
        </w:tcPr>
        <w:p w:rsidRPr="00135BB3" w:rsidR="00135BB3" w:rsidP="00135BB3" w:rsidRDefault="00880126" w14:paraId="0B6049D1" w14:textId="094D3108">
          <w:pPr>
            <w:tabs>
              <w:tab w:val="center" w:pos="4153"/>
              <w:tab w:val="right" w:pos="8306"/>
            </w:tabs>
            <w:spacing w:line="259" w:lineRule="auto"/>
            <w:ind w:left="0"/>
            <w:jc w:val="center"/>
            <w:rPr>
              <w:rFonts w:cs="Arial"/>
              <w:b/>
              <w:sz w:val="22"/>
              <w:szCs w:val="22"/>
              <w:lang w:eastAsia="en-GB"/>
            </w:rPr>
          </w:pPr>
          <w:r>
            <w:rPr>
              <w:rFonts w:cs="Arial"/>
              <w:b/>
              <w:sz w:val="24"/>
              <w:szCs w:val="28"/>
            </w:rPr>
            <w:t>Quality</w:t>
          </w:r>
          <w:r w:rsidRPr="0039636B" w:rsidR="0039636B">
            <w:rPr>
              <w:rFonts w:cs="Arial"/>
              <w:b/>
              <w:sz w:val="24"/>
              <w:szCs w:val="28"/>
            </w:rPr>
            <w:t xml:space="preserve"> Policy</w:t>
          </w:r>
        </w:p>
      </w:tc>
      <w:tc>
        <w:tcPr>
          <w:tcW w:w="1874" w:type="dxa"/>
          <w:vMerge w:val="restart"/>
          <w:shd w:val="clear" w:color="auto" w:fill="auto"/>
          <w:vAlign w:val="center"/>
        </w:tcPr>
        <w:p w:rsidRPr="00135BB3" w:rsidR="00135BB3" w:rsidP="00135BB3" w:rsidRDefault="00135BB3" w14:paraId="07FC7CFE" w14:textId="77777777">
          <w:pPr>
            <w:tabs>
              <w:tab w:val="center" w:pos="4153"/>
              <w:tab w:val="right" w:pos="8306"/>
            </w:tabs>
            <w:spacing w:line="259" w:lineRule="auto"/>
            <w:ind w:left="0"/>
            <w:jc w:val="center"/>
            <w:rPr>
              <w:rFonts w:cs="Arial"/>
              <w:b/>
              <w:sz w:val="22"/>
              <w:szCs w:val="22"/>
              <w:lang w:eastAsia="en-GB"/>
            </w:rPr>
          </w:pPr>
          <w:r w:rsidRPr="00135BB3">
            <w:rPr>
              <w:rFonts w:cs="Arial"/>
              <w:b/>
              <w:noProof/>
              <w:sz w:val="22"/>
              <w:szCs w:val="22"/>
              <w:lang w:eastAsia="en-GB"/>
            </w:rPr>
            <w:drawing>
              <wp:inline distT="0" distB="0" distL="0" distR="0" wp14:anchorId="274B8F34" wp14:editId="18C1982F">
                <wp:extent cx="1122045" cy="810895"/>
                <wp:effectExtent l="0" t="0" r="1905"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2045" cy="810895"/>
                        </a:xfrm>
                        <a:prstGeom prst="rect">
                          <a:avLst/>
                        </a:prstGeom>
                        <a:noFill/>
                      </pic:spPr>
                    </pic:pic>
                  </a:graphicData>
                </a:graphic>
              </wp:inline>
            </w:drawing>
          </w:r>
        </w:p>
      </w:tc>
    </w:tr>
    <w:tr w:rsidRPr="00135BB3" w:rsidR="00135BB3" w:rsidTr="00DE28B4" w14:paraId="2DD9C5E4" w14:textId="77777777">
      <w:trPr>
        <w:cantSplit/>
        <w:trHeight w:val="357"/>
      </w:trPr>
      <w:tc>
        <w:tcPr>
          <w:tcW w:w="2382" w:type="dxa"/>
          <w:vMerge/>
          <w:shd w:val="clear" w:color="auto" w:fill="auto"/>
          <w:vAlign w:val="center"/>
        </w:tcPr>
        <w:p w:rsidRPr="00135BB3" w:rsidR="00135BB3" w:rsidP="00135BB3" w:rsidRDefault="00135BB3" w14:paraId="37E83851" w14:textId="77777777">
          <w:pPr>
            <w:tabs>
              <w:tab w:val="center" w:pos="4153"/>
              <w:tab w:val="right" w:pos="8306"/>
            </w:tabs>
            <w:spacing w:line="259" w:lineRule="auto"/>
            <w:ind w:left="0"/>
            <w:jc w:val="center"/>
            <w:rPr>
              <w:rFonts w:ascii="Times New Roman" w:hAnsi="Times New Roman"/>
              <w:b/>
              <w:noProof/>
              <w:sz w:val="28"/>
              <w:szCs w:val="22"/>
              <w:lang w:eastAsia="en-GB"/>
            </w:rPr>
          </w:pPr>
        </w:p>
      </w:tc>
      <w:tc>
        <w:tcPr>
          <w:tcW w:w="4820" w:type="dxa"/>
          <w:shd w:val="clear" w:color="auto" w:fill="auto"/>
          <w:vAlign w:val="center"/>
        </w:tcPr>
        <w:p w:rsidRPr="00135BB3" w:rsidR="00135BB3" w:rsidP="00135BB3" w:rsidRDefault="00135BB3" w14:paraId="62C55377" w14:textId="6F6FFCED">
          <w:pPr>
            <w:tabs>
              <w:tab w:val="center" w:pos="4153"/>
              <w:tab w:val="right" w:pos="8306"/>
            </w:tabs>
            <w:spacing w:line="259" w:lineRule="auto"/>
            <w:ind w:left="0"/>
            <w:jc w:val="center"/>
            <w:rPr>
              <w:rFonts w:cs="Arial"/>
              <w:b/>
              <w:sz w:val="22"/>
              <w:szCs w:val="24"/>
            </w:rPr>
          </w:pPr>
          <w:r w:rsidRPr="00135BB3">
            <w:rPr>
              <w:rFonts w:cs="Arial"/>
              <w:b/>
              <w:sz w:val="22"/>
              <w:szCs w:val="24"/>
            </w:rPr>
            <w:t>ROE-</w:t>
          </w:r>
          <w:r w:rsidR="00880126">
            <w:rPr>
              <w:rFonts w:cs="Arial"/>
              <w:b/>
              <w:sz w:val="22"/>
              <w:szCs w:val="24"/>
            </w:rPr>
            <w:t>QUA</w:t>
          </w:r>
          <w:r w:rsidR="008A0E90">
            <w:rPr>
              <w:rFonts w:cs="Arial"/>
              <w:b/>
              <w:sz w:val="22"/>
              <w:szCs w:val="24"/>
            </w:rPr>
            <w:t>-P-001</w:t>
          </w:r>
        </w:p>
      </w:tc>
      <w:tc>
        <w:tcPr>
          <w:tcW w:w="1874" w:type="dxa"/>
          <w:vMerge/>
          <w:shd w:val="clear" w:color="auto" w:fill="auto"/>
          <w:vAlign w:val="center"/>
        </w:tcPr>
        <w:p w:rsidRPr="00135BB3" w:rsidR="00135BB3" w:rsidP="00135BB3" w:rsidRDefault="00135BB3" w14:paraId="471FE67B" w14:textId="77777777">
          <w:pPr>
            <w:tabs>
              <w:tab w:val="center" w:pos="4153"/>
              <w:tab w:val="right" w:pos="8306"/>
            </w:tabs>
            <w:spacing w:line="259" w:lineRule="auto"/>
            <w:ind w:left="0"/>
            <w:jc w:val="center"/>
            <w:rPr>
              <w:rFonts w:cs="Arial"/>
              <w:b/>
              <w:sz w:val="22"/>
              <w:szCs w:val="22"/>
            </w:rPr>
          </w:pPr>
        </w:p>
      </w:tc>
    </w:tr>
  </w:tbl>
  <w:bookmarkEnd w:id="0"/>
  <w:p w:rsidR="005D25B4" w:rsidP="00135BB3" w:rsidRDefault="00135BB3" w14:paraId="2F83D60E" w14:textId="48260231">
    <w:pPr>
      <w:pStyle w:val="Header"/>
      <w:tabs>
        <w:tab w:val="clear" w:pos="4153"/>
        <w:tab w:val="clear" w:pos="8306"/>
        <w:tab w:val="left" w:pos="2847"/>
      </w:tabs>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B06C9"/>
    <w:multiLevelType w:val="hybridMultilevel"/>
    <w:tmpl w:val="0AC21C8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206C7ED1"/>
    <w:multiLevelType w:val="hybridMultilevel"/>
    <w:tmpl w:val="D4A40D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2D02E4F"/>
    <w:multiLevelType w:val="hybridMultilevel"/>
    <w:tmpl w:val="7E0AE3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C5B590F"/>
    <w:multiLevelType w:val="hybridMultilevel"/>
    <w:tmpl w:val="A5FA17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318B549E"/>
    <w:multiLevelType w:val="hybridMultilevel"/>
    <w:tmpl w:val="D34244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B431C98"/>
    <w:multiLevelType w:val="singleLevel"/>
    <w:tmpl w:val="CE8C5BBA"/>
    <w:lvl w:ilvl="0">
      <w:start w:val="1"/>
      <w:numFmt w:val="bullet"/>
      <w:pStyle w:val="Heading4"/>
      <w:lvlText w:val=""/>
      <w:lvlJc w:val="left"/>
      <w:pPr>
        <w:tabs>
          <w:tab w:val="num" w:pos="1134"/>
        </w:tabs>
        <w:ind w:left="1134" w:hanging="414"/>
      </w:pPr>
      <w:rPr>
        <w:rFonts w:hint="default" w:ascii="Symbol" w:hAnsi="Symbol"/>
      </w:rPr>
    </w:lvl>
  </w:abstractNum>
  <w:abstractNum w:abstractNumId="6" w15:restartNumberingAfterBreak="0">
    <w:nsid w:val="5347231F"/>
    <w:multiLevelType w:val="hybridMultilevel"/>
    <w:tmpl w:val="490828BC"/>
    <w:lvl w:ilvl="0" w:tplc="0409000D">
      <w:start w:val="1"/>
      <w:numFmt w:val="bullet"/>
      <w:lvlText w:val=""/>
      <w:lvlJc w:val="left"/>
      <w:pPr>
        <w:tabs>
          <w:tab w:val="num" w:pos="4613"/>
        </w:tabs>
        <w:ind w:left="4613" w:hanging="360"/>
      </w:pPr>
      <w:rPr>
        <w:rFonts w:hint="default" w:ascii="Wingdings" w:hAnsi="Wingdings"/>
      </w:rPr>
    </w:lvl>
    <w:lvl w:ilvl="1" w:tplc="04090003">
      <w:start w:val="1"/>
      <w:numFmt w:val="decimal"/>
      <w:lvlText w:val="%2."/>
      <w:lvlJc w:val="left"/>
      <w:pPr>
        <w:tabs>
          <w:tab w:val="num" w:pos="5333"/>
        </w:tabs>
        <w:ind w:left="5333" w:hanging="360"/>
      </w:pPr>
    </w:lvl>
    <w:lvl w:ilvl="2" w:tplc="04090005">
      <w:start w:val="1"/>
      <w:numFmt w:val="decimal"/>
      <w:lvlText w:val="%3."/>
      <w:lvlJc w:val="left"/>
      <w:pPr>
        <w:tabs>
          <w:tab w:val="num" w:pos="6053"/>
        </w:tabs>
        <w:ind w:left="6053" w:hanging="360"/>
      </w:pPr>
    </w:lvl>
    <w:lvl w:ilvl="3" w:tplc="04090001">
      <w:start w:val="1"/>
      <w:numFmt w:val="decimal"/>
      <w:lvlText w:val="%4."/>
      <w:lvlJc w:val="left"/>
      <w:pPr>
        <w:tabs>
          <w:tab w:val="num" w:pos="6773"/>
        </w:tabs>
        <w:ind w:left="6773" w:hanging="360"/>
      </w:pPr>
    </w:lvl>
    <w:lvl w:ilvl="4" w:tplc="04090003">
      <w:start w:val="1"/>
      <w:numFmt w:val="decimal"/>
      <w:lvlText w:val="%5."/>
      <w:lvlJc w:val="left"/>
      <w:pPr>
        <w:tabs>
          <w:tab w:val="num" w:pos="7493"/>
        </w:tabs>
        <w:ind w:left="7493" w:hanging="360"/>
      </w:pPr>
    </w:lvl>
    <w:lvl w:ilvl="5" w:tplc="04090005">
      <w:start w:val="1"/>
      <w:numFmt w:val="decimal"/>
      <w:lvlText w:val="%6."/>
      <w:lvlJc w:val="left"/>
      <w:pPr>
        <w:tabs>
          <w:tab w:val="num" w:pos="8213"/>
        </w:tabs>
        <w:ind w:left="8213" w:hanging="360"/>
      </w:pPr>
    </w:lvl>
    <w:lvl w:ilvl="6" w:tplc="04090001">
      <w:start w:val="1"/>
      <w:numFmt w:val="decimal"/>
      <w:lvlText w:val="%7."/>
      <w:lvlJc w:val="left"/>
      <w:pPr>
        <w:tabs>
          <w:tab w:val="num" w:pos="8933"/>
        </w:tabs>
        <w:ind w:left="8933" w:hanging="360"/>
      </w:pPr>
    </w:lvl>
    <w:lvl w:ilvl="7" w:tplc="04090003">
      <w:start w:val="1"/>
      <w:numFmt w:val="decimal"/>
      <w:lvlText w:val="%8."/>
      <w:lvlJc w:val="left"/>
      <w:pPr>
        <w:tabs>
          <w:tab w:val="num" w:pos="9653"/>
        </w:tabs>
        <w:ind w:left="9653" w:hanging="360"/>
      </w:pPr>
    </w:lvl>
    <w:lvl w:ilvl="8" w:tplc="04090005">
      <w:start w:val="1"/>
      <w:numFmt w:val="decimal"/>
      <w:lvlText w:val="%9."/>
      <w:lvlJc w:val="left"/>
      <w:pPr>
        <w:tabs>
          <w:tab w:val="num" w:pos="10373"/>
        </w:tabs>
        <w:ind w:left="10373" w:hanging="360"/>
      </w:pPr>
    </w:lvl>
  </w:abstractNum>
  <w:abstractNum w:abstractNumId="7" w15:restartNumberingAfterBreak="0">
    <w:nsid w:val="62E707D2"/>
    <w:multiLevelType w:val="hybridMultilevel"/>
    <w:tmpl w:val="66E4B78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685A13EA"/>
    <w:multiLevelType w:val="hybridMultilevel"/>
    <w:tmpl w:val="7DA6C0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A977DB5"/>
    <w:multiLevelType w:val="multilevel"/>
    <w:tmpl w:val="FA94B016"/>
    <w:lvl w:ilvl="0">
      <w:start w:val="1"/>
      <w:numFmt w:val="decimal"/>
      <w:pStyle w:val="Heading1"/>
      <w:lvlText w:val="%1"/>
      <w:lvlJc w:val="left"/>
      <w:pPr>
        <w:tabs>
          <w:tab w:val="num" w:pos="432"/>
        </w:tabs>
        <w:ind w:left="432" w:hanging="432"/>
      </w:pPr>
      <w:rPr>
        <w:rFonts w:hint="default" w:ascii="Arial" w:hAnsi="Arial"/>
        <w:sz w:val="20"/>
      </w:rPr>
    </w:lvl>
    <w:lvl w:ilvl="1">
      <w:start w:val="1"/>
      <w:numFmt w:val="decimal"/>
      <w:pStyle w:val="Heading2"/>
      <w:lvlText w:val="%1.%2"/>
      <w:lvlJc w:val="left"/>
      <w:pPr>
        <w:tabs>
          <w:tab w:val="num" w:pos="432"/>
        </w:tabs>
        <w:ind w:left="432" w:hanging="432"/>
      </w:pPr>
      <w:rPr>
        <w:rFonts w:hint="default" w:ascii="Arial" w:hAnsi="Arial"/>
        <w:sz w:val="20"/>
      </w:rPr>
    </w:lvl>
    <w:lvl w:ilvl="2">
      <w:start w:val="1"/>
      <w:numFmt w:val="decimal"/>
      <w:pStyle w:val="Heading3"/>
      <w:lvlText w:val="%1.%2.%3"/>
      <w:lvlJc w:val="left"/>
      <w:pPr>
        <w:tabs>
          <w:tab w:val="num" w:pos="720"/>
        </w:tabs>
        <w:ind w:left="432" w:hanging="432"/>
      </w:pPr>
      <w:rPr>
        <w:rFonts w:hint="default" w:ascii="Arial" w:hAnsi="Arial"/>
        <w:sz w:val="20"/>
      </w:r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9"/>
  </w:num>
  <w:num w:numId="2">
    <w:abstractNumId w:val="5"/>
  </w:num>
  <w:num w:numId="3">
    <w:abstractNumId w:val="3"/>
  </w:num>
  <w:num w:numId="4">
    <w:abstractNumId w:val="7"/>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8"/>
  </w:num>
  <w:num w:numId="9">
    <w:abstractNumId w:val="4"/>
  </w:num>
  <w:num w:numId="10">
    <w:abstractNumId w:val="1"/>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val="bestFit" w:percent="192"/>
  <w:activeWritingStyle w:lang="en-GB" w:vendorID="8" w:dllVersion="513" w:checkStyle="1" w:appName="MSWord"/>
  <w:proofState w:spelling="clean" w:grammar="dirty"/>
  <w:trackRevisions w:val="false"/>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64"/>
    <w:rsid w:val="00001A9B"/>
    <w:rsid w:val="00012578"/>
    <w:rsid w:val="0001488A"/>
    <w:rsid w:val="00017BB9"/>
    <w:rsid w:val="000251B9"/>
    <w:rsid w:val="00036C8F"/>
    <w:rsid w:val="00054FA5"/>
    <w:rsid w:val="00064FD8"/>
    <w:rsid w:val="00072A44"/>
    <w:rsid w:val="00076E3C"/>
    <w:rsid w:val="000A0BD3"/>
    <w:rsid w:val="000A768F"/>
    <w:rsid w:val="000B4678"/>
    <w:rsid w:val="000B5B58"/>
    <w:rsid w:val="000B6851"/>
    <w:rsid w:val="000C3EA4"/>
    <w:rsid w:val="000E79DE"/>
    <w:rsid w:val="000F2FC5"/>
    <w:rsid w:val="000F460F"/>
    <w:rsid w:val="00105E7D"/>
    <w:rsid w:val="00116E5D"/>
    <w:rsid w:val="001200D7"/>
    <w:rsid w:val="00120F08"/>
    <w:rsid w:val="00131CED"/>
    <w:rsid w:val="0013528D"/>
    <w:rsid w:val="00135BB3"/>
    <w:rsid w:val="00151571"/>
    <w:rsid w:val="00166389"/>
    <w:rsid w:val="001722D9"/>
    <w:rsid w:val="0018401E"/>
    <w:rsid w:val="00194F10"/>
    <w:rsid w:val="001B336C"/>
    <w:rsid w:val="001B52C6"/>
    <w:rsid w:val="001D5728"/>
    <w:rsid w:val="001D7833"/>
    <w:rsid w:val="001E714E"/>
    <w:rsid w:val="002031C3"/>
    <w:rsid w:val="00205C4D"/>
    <w:rsid w:val="00206E73"/>
    <w:rsid w:val="00216B99"/>
    <w:rsid w:val="00221139"/>
    <w:rsid w:val="00224292"/>
    <w:rsid w:val="002277AC"/>
    <w:rsid w:val="00231174"/>
    <w:rsid w:val="002449F0"/>
    <w:rsid w:val="00255CC0"/>
    <w:rsid w:val="00282583"/>
    <w:rsid w:val="00297865"/>
    <w:rsid w:val="00297CAF"/>
    <w:rsid w:val="002A4410"/>
    <w:rsid w:val="002A58CF"/>
    <w:rsid w:val="002B3764"/>
    <w:rsid w:val="002C7EC0"/>
    <w:rsid w:val="002D7ABE"/>
    <w:rsid w:val="002E71CC"/>
    <w:rsid w:val="002F38DA"/>
    <w:rsid w:val="00301341"/>
    <w:rsid w:val="00311E3D"/>
    <w:rsid w:val="00315605"/>
    <w:rsid w:val="003230C4"/>
    <w:rsid w:val="00330008"/>
    <w:rsid w:val="00340991"/>
    <w:rsid w:val="003612C2"/>
    <w:rsid w:val="00364F5C"/>
    <w:rsid w:val="00365227"/>
    <w:rsid w:val="0037541D"/>
    <w:rsid w:val="00383C89"/>
    <w:rsid w:val="00392837"/>
    <w:rsid w:val="0039636B"/>
    <w:rsid w:val="003972D4"/>
    <w:rsid w:val="003A1567"/>
    <w:rsid w:val="003A7E10"/>
    <w:rsid w:val="003D3EE8"/>
    <w:rsid w:val="003F32B9"/>
    <w:rsid w:val="0040099C"/>
    <w:rsid w:val="004032D0"/>
    <w:rsid w:val="004202B5"/>
    <w:rsid w:val="00421C03"/>
    <w:rsid w:val="00445D46"/>
    <w:rsid w:val="00452D8C"/>
    <w:rsid w:val="004775E4"/>
    <w:rsid w:val="0049200B"/>
    <w:rsid w:val="004978FF"/>
    <w:rsid w:val="004A5C97"/>
    <w:rsid w:val="004B276A"/>
    <w:rsid w:val="004C1138"/>
    <w:rsid w:val="004D07CC"/>
    <w:rsid w:val="004D1FC6"/>
    <w:rsid w:val="004D3397"/>
    <w:rsid w:val="004D59E8"/>
    <w:rsid w:val="004E031A"/>
    <w:rsid w:val="004E1530"/>
    <w:rsid w:val="004F1887"/>
    <w:rsid w:val="004F1E37"/>
    <w:rsid w:val="004F32ED"/>
    <w:rsid w:val="004F4272"/>
    <w:rsid w:val="004F7549"/>
    <w:rsid w:val="00522951"/>
    <w:rsid w:val="0052379D"/>
    <w:rsid w:val="005415D7"/>
    <w:rsid w:val="00564450"/>
    <w:rsid w:val="005646C0"/>
    <w:rsid w:val="0057579A"/>
    <w:rsid w:val="005858CA"/>
    <w:rsid w:val="005A460D"/>
    <w:rsid w:val="005A4963"/>
    <w:rsid w:val="005A589C"/>
    <w:rsid w:val="005A5BFB"/>
    <w:rsid w:val="005A62AA"/>
    <w:rsid w:val="005A7E48"/>
    <w:rsid w:val="005B1D95"/>
    <w:rsid w:val="005B7A23"/>
    <w:rsid w:val="005C12F9"/>
    <w:rsid w:val="005C5042"/>
    <w:rsid w:val="005C68A2"/>
    <w:rsid w:val="005D1C12"/>
    <w:rsid w:val="005D25B4"/>
    <w:rsid w:val="005E0F12"/>
    <w:rsid w:val="0060477D"/>
    <w:rsid w:val="00607D7D"/>
    <w:rsid w:val="0063275E"/>
    <w:rsid w:val="00635F80"/>
    <w:rsid w:val="00643721"/>
    <w:rsid w:val="006475BA"/>
    <w:rsid w:val="00654010"/>
    <w:rsid w:val="00693209"/>
    <w:rsid w:val="00695057"/>
    <w:rsid w:val="006A2B2B"/>
    <w:rsid w:val="006B0696"/>
    <w:rsid w:val="006C28B1"/>
    <w:rsid w:val="006C3693"/>
    <w:rsid w:val="006E1BED"/>
    <w:rsid w:val="006F1E44"/>
    <w:rsid w:val="006F3189"/>
    <w:rsid w:val="006F7CC6"/>
    <w:rsid w:val="007141E0"/>
    <w:rsid w:val="007322D9"/>
    <w:rsid w:val="00734264"/>
    <w:rsid w:val="007512A2"/>
    <w:rsid w:val="00752B5A"/>
    <w:rsid w:val="00755272"/>
    <w:rsid w:val="00766703"/>
    <w:rsid w:val="0077227E"/>
    <w:rsid w:val="007B0F49"/>
    <w:rsid w:val="007C0CD8"/>
    <w:rsid w:val="007C40BD"/>
    <w:rsid w:val="007C58A7"/>
    <w:rsid w:val="007D14DA"/>
    <w:rsid w:val="007D2D24"/>
    <w:rsid w:val="007E1A48"/>
    <w:rsid w:val="007F2AF5"/>
    <w:rsid w:val="007F498A"/>
    <w:rsid w:val="00802049"/>
    <w:rsid w:val="0081463A"/>
    <w:rsid w:val="00816406"/>
    <w:rsid w:val="0082140C"/>
    <w:rsid w:val="008279A1"/>
    <w:rsid w:val="00830299"/>
    <w:rsid w:val="00835907"/>
    <w:rsid w:val="008414B0"/>
    <w:rsid w:val="00847E23"/>
    <w:rsid w:val="008667F0"/>
    <w:rsid w:val="00866809"/>
    <w:rsid w:val="00880126"/>
    <w:rsid w:val="00890338"/>
    <w:rsid w:val="0089654B"/>
    <w:rsid w:val="008A08E0"/>
    <w:rsid w:val="008A0E90"/>
    <w:rsid w:val="008A1432"/>
    <w:rsid w:val="008B6CF4"/>
    <w:rsid w:val="008C14F8"/>
    <w:rsid w:val="008C6D48"/>
    <w:rsid w:val="008D056A"/>
    <w:rsid w:val="008E478A"/>
    <w:rsid w:val="008E5047"/>
    <w:rsid w:val="0090194D"/>
    <w:rsid w:val="00905771"/>
    <w:rsid w:val="00906F52"/>
    <w:rsid w:val="00911516"/>
    <w:rsid w:val="009203CE"/>
    <w:rsid w:val="00971DF5"/>
    <w:rsid w:val="00972572"/>
    <w:rsid w:val="0097571C"/>
    <w:rsid w:val="00984F29"/>
    <w:rsid w:val="009874E7"/>
    <w:rsid w:val="009934E0"/>
    <w:rsid w:val="009B7F83"/>
    <w:rsid w:val="009C421E"/>
    <w:rsid w:val="009E1ED0"/>
    <w:rsid w:val="009E36B0"/>
    <w:rsid w:val="009E6D69"/>
    <w:rsid w:val="009E7850"/>
    <w:rsid w:val="009F27D7"/>
    <w:rsid w:val="009F36FF"/>
    <w:rsid w:val="009F66B9"/>
    <w:rsid w:val="00A057C6"/>
    <w:rsid w:val="00A05BEA"/>
    <w:rsid w:val="00A108E9"/>
    <w:rsid w:val="00A125ED"/>
    <w:rsid w:val="00A153E3"/>
    <w:rsid w:val="00A27D17"/>
    <w:rsid w:val="00A433CF"/>
    <w:rsid w:val="00A56005"/>
    <w:rsid w:val="00A57829"/>
    <w:rsid w:val="00A579AC"/>
    <w:rsid w:val="00A66858"/>
    <w:rsid w:val="00A722CB"/>
    <w:rsid w:val="00A767D6"/>
    <w:rsid w:val="00A84647"/>
    <w:rsid w:val="00A87202"/>
    <w:rsid w:val="00AA0FA8"/>
    <w:rsid w:val="00AC5A43"/>
    <w:rsid w:val="00AD1FEF"/>
    <w:rsid w:val="00AF2EE6"/>
    <w:rsid w:val="00AF489D"/>
    <w:rsid w:val="00B0756B"/>
    <w:rsid w:val="00B45C1D"/>
    <w:rsid w:val="00B52C31"/>
    <w:rsid w:val="00B54746"/>
    <w:rsid w:val="00B61385"/>
    <w:rsid w:val="00B65C8D"/>
    <w:rsid w:val="00B66674"/>
    <w:rsid w:val="00B70620"/>
    <w:rsid w:val="00B76092"/>
    <w:rsid w:val="00BA1557"/>
    <w:rsid w:val="00BC1891"/>
    <w:rsid w:val="00BD665E"/>
    <w:rsid w:val="00BE05AE"/>
    <w:rsid w:val="00BE340A"/>
    <w:rsid w:val="00C00F57"/>
    <w:rsid w:val="00C06F16"/>
    <w:rsid w:val="00C143C0"/>
    <w:rsid w:val="00C16708"/>
    <w:rsid w:val="00C33A20"/>
    <w:rsid w:val="00C44BED"/>
    <w:rsid w:val="00C474D0"/>
    <w:rsid w:val="00C53B3C"/>
    <w:rsid w:val="00C61CEC"/>
    <w:rsid w:val="00C72C85"/>
    <w:rsid w:val="00C72F57"/>
    <w:rsid w:val="00C8015F"/>
    <w:rsid w:val="00C85C30"/>
    <w:rsid w:val="00CB02BD"/>
    <w:rsid w:val="00CB1545"/>
    <w:rsid w:val="00CB4790"/>
    <w:rsid w:val="00CC2103"/>
    <w:rsid w:val="00CC2505"/>
    <w:rsid w:val="00CC42D7"/>
    <w:rsid w:val="00CC7CD4"/>
    <w:rsid w:val="00CD251A"/>
    <w:rsid w:val="00CE26C2"/>
    <w:rsid w:val="00CF19AD"/>
    <w:rsid w:val="00CF4B9C"/>
    <w:rsid w:val="00CF65B8"/>
    <w:rsid w:val="00CF7EB1"/>
    <w:rsid w:val="00D068E9"/>
    <w:rsid w:val="00D1215A"/>
    <w:rsid w:val="00D364BB"/>
    <w:rsid w:val="00D43295"/>
    <w:rsid w:val="00D509E2"/>
    <w:rsid w:val="00D728C0"/>
    <w:rsid w:val="00D77447"/>
    <w:rsid w:val="00D80F05"/>
    <w:rsid w:val="00D836D1"/>
    <w:rsid w:val="00D84BD5"/>
    <w:rsid w:val="00DA1C5B"/>
    <w:rsid w:val="00DB571E"/>
    <w:rsid w:val="00DC49FD"/>
    <w:rsid w:val="00DD2413"/>
    <w:rsid w:val="00DD4BF2"/>
    <w:rsid w:val="00DF02AD"/>
    <w:rsid w:val="00E0225C"/>
    <w:rsid w:val="00E07CD8"/>
    <w:rsid w:val="00E14BE7"/>
    <w:rsid w:val="00E25A13"/>
    <w:rsid w:val="00E318EB"/>
    <w:rsid w:val="00E336F0"/>
    <w:rsid w:val="00E37066"/>
    <w:rsid w:val="00E41FD9"/>
    <w:rsid w:val="00E709D6"/>
    <w:rsid w:val="00EC3805"/>
    <w:rsid w:val="00ED530B"/>
    <w:rsid w:val="00EF71D7"/>
    <w:rsid w:val="00F12E9B"/>
    <w:rsid w:val="00F20650"/>
    <w:rsid w:val="00F34324"/>
    <w:rsid w:val="00F3514A"/>
    <w:rsid w:val="00F73A81"/>
    <w:rsid w:val="00F9430B"/>
    <w:rsid w:val="00FA3764"/>
    <w:rsid w:val="00FB1BAD"/>
    <w:rsid w:val="00FB4738"/>
    <w:rsid w:val="00FC0F63"/>
    <w:rsid w:val="00FC1008"/>
    <w:rsid w:val="00FC3BA4"/>
    <w:rsid w:val="00FD34FA"/>
    <w:rsid w:val="00FD42B2"/>
    <w:rsid w:val="00FE03D3"/>
    <w:rsid w:val="00FE1A8D"/>
    <w:rsid w:val="00FE5B34"/>
    <w:rsid w:val="00FF5AA0"/>
    <w:rsid w:val="1C7F0577"/>
    <w:rsid w:val="6822C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25CDF3"/>
  <w15:chartTrackingRefBased/>
  <w15:docId w15:val="{DD021ADF-1336-41A0-A471-D63C69AE49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ind w:left="720"/>
    </w:pPr>
    <w:rPr>
      <w:rFonts w:ascii="Arial" w:hAnsi="Arial"/>
      <w:lang w:eastAsia="en-US"/>
    </w:rPr>
  </w:style>
  <w:style w:type="paragraph" w:styleId="Heading1">
    <w:name w:val="heading 1"/>
    <w:basedOn w:val="Normal"/>
    <w:next w:val="Normal"/>
    <w:qFormat/>
    <w:pPr>
      <w:keepNext/>
      <w:numPr>
        <w:numId w:val="1"/>
      </w:numPr>
      <w:tabs>
        <w:tab w:val="clear" w:pos="432"/>
      </w:tabs>
      <w:ind w:left="720" w:hanging="720"/>
      <w:outlineLvl w:val="0"/>
    </w:pPr>
    <w:rPr>
      <w:b/>
      <w:caps/>
    </w:rPr>
  </w:style>
  <w:style w:type="paragraph" w:styleId="Heading2">
    <w:name w:val="heading 2"/>
    <w:basedOn w:val="Normal"/>
    <w:next w:val="Normal"/>
    <w:qFormat/>
    <w:pPr>
      <w:keepNext/>
      <w:numPr>
        <w:ilvl w:val="1"/>
        <w:numId w:val="1"/>
      </w:numPr>
      <w:tabs>
        <w:tab w:val="clear" w:pos="432"/>
      </w:tabs>
      <w:ind w:left="720" w:hanging="720"/>
      <w:outlineLvl w:val="1"/>
    </w:pPr>
    <w:rPr>
      <w:b/>
    </w:rPr>
  </w:style>
  <w:style w:type="paragraph" w:styleId="Heading3">
    <w:name w:val="heading 3"/>
    <w:basedOn w:val="Normal"/>
    <w:next w:val="Normal"/>
    <w:qFormat/>
    <w:pPr>
      <w:keepNext/>
      <w:numPr>
        <w:ilvl w:val="2"/>
        <w:numId w:val="1"/>
      </w:numPr>
      <w:tabs>
        <w:tab w:val="clear" w:pos="720"/>
      </w:tabs>
      <w:outlineLvl w:val="2"/>
    </w:pPr>
  </w:style>
  <w:style w:type="paragraph" w:styleId="Heading4">
    <w:name w:val="heading 4"/>
    <w:basedOn w:val="Normal"/>
    <w:next w:val="Normal"/>
    <w:qFormat/>
    <w:pPr>
      <w:keepNext/>
      <w:numPr>
        <w:numId w:val="2"/>
      </w:numPr>
      <w:outlineLvl w:val="3"/>
    </w:pPr>
  </w:style>
  <w:style w:type="paragraph" w:styleId="Heading5">
    <w:name w:val="heading 5"/>
    <w:basedOn w:val="Normal"/>
    <w:next w:val="Normal"/>
    <w:qFormat/>
    <w:pPr>
      <w:keepNext/>
      <w:numPr>
        <w:ilvl w:val="4"/>
        <w:numId w:val="1"/>
      </w:numPr>
      <w:outlineLvl w:val="4"/>
    </w:pPr>
    <w:rPr>
      <w:b/>
    </w:rPr>
  </w:style>
  <w:style w:type="paragraph" w:styleId="Heading6">
    <w:name w:val="heading 6"/>
    <w:basedOn w:val="Normal"/>
    <w:next w:val="Normal"/>
    <w:qFormat/>
    <w:pPr>
      <w:keepNext/>
      <w:numPr>
        <w:ilvl w:val="5"/>
        <w:numId w:val="1"/>
      </w:numPr>
      <w:tabs>
        <w:tab w:val="left" w:leader="hyphen" w:pos="3600"/>
        <w:tab w:val="left" w:leader="hyphen" w:pos="5760"/>
      </w:tabs>
      <w:jc w:val="center"/>
      <w:outlineLvl w:val="5"/>
    </w:pPr>
    <w:rPr>
      <w:b/>
    </w:rPr>
  </w:style>
  <w:style w:type="paragraph" w:styleId="Heading7">
    <w:name w:val="heading 7"/>
    <w:basedOn w:val="Normal"/>
    <w:next w:val="Normal"/>
    <w:qFormat/>
    <w:pPr>
      <w:keepNext/>
      <w:numPr>
        <w:ilvl w:val="6"/>
        <w:numId w:val="1"/>
      </w:numPr>
      <w:outlineLvl w:val="6"/>
    </w:pPr>
    <w:rPr>
      <w:b/>
    </w:r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h"/>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rPr>
      <w:snapToGrid w:val="0"/>
      <w:color w:val="000000"/>
    </w:rPr>
  </w:style>
  <w:style w:type="paragraph" w:styleId="BodyTextIndent">
    <w:name w:val="Body Text Indent"/>
    <w:basedOn w:val="Normal"/>
    <w:semiHidden/>
    <w:pPr>
      <w:ind w:left="709" w:firstLine="11"/>
    </w:pPr>
    <w:rPr>
      <w:snapToGrid w:val="0"/>
      <w:color w:val="000000"/>
    </w:rPr>
  </w:style>
  <w:style w:type="paragraph" w:styleId="BodyText2">
    <w:name w:val="Body Text 2"/>
    <w:basedOn w:val="Normal"/>
    <w:semiHidden/>
    <w:rPr>
      <w:b/>
    </w:rPr>
  </w:style>
  <w:style w:type="paragraph" w:styleId="BodyTextIndent2">
    <w:name w:val="Body Text Indent 2"/>
    <w:basedOn w:val="Normal"/>
    <w:semiHidden/>
    <w:pPr>
      <w:tabs>
        <w:tab w:val="left" w:pos="709"/>
        <w:tab w:val="left" w:pos="4680"/>
      </w:tabs>
      <w:ind w:left="709"/>
    </w:pPr>
  </w:style>
  <w:style w:type="paragraph" w:styleId="BodyTextIndent3">
    <w:name w:val="Body Text Indent 3"/>
    <w:basedOn w:val="Normal"/>
    <w:semiHidden/>
    <w:pPr>
      <w:ind w:left="851"/>
    </w:pPr>
  </w:style>
  <w:style w:type="paragraph" w:styleId="Bulletlist" w:customStyle="1">
    <w:name w:val="Bullet list"/>
    <w:basedOn w:val="Normal"/>
    <w:pPr>
      <w:spacing w:after="200"/>
      <w:ind w:left="1080" w:hanging="360"/>
      <w:jc w:val="both"/>
    </w:pPr>
    <w:rPr>
      <w:rFonts w:ascii="Helvetica" w:hAnsi="Helvetica"/>
    </w:rPr>
  </w:style>
  <w:style w:type="paragraph" w:styleId="BodyText1" w:customStyle="1">
    <w:name w:val="Body Text 1"/>
    <w:basedOn w:val="Normal"/>
    <w:pPr>
      <w:spacing w:before="60" w:after="60"/>
      <w:ind w:left="709"/>
    </w:pPr>
    <w:rPr>
      <w:rFonts w:ascii="Helvetica" w:hAnsi="Helvetica"/>
    </w:rPr>
  </w:style>
  <w:style w:type="paragraph" w:styleId="TableText" w:customStyle="1">
    <w:name w:val="Table Text"/>
    <w:basedOn w:val="BodyText2"/>
    <w:pPr>
      <w:ind w:left="0"/>
    </w:pPr>
    <w:rPr>
      <w:b w:val="0"/>
      <w:sz w:val="16"/>
    </w:rPr>
  </w:style>
  <w:style w:type="paragraph" w:styleId="AppendixHeading" w:customStyle="1">
    <w:name w:val="Appendix Heading"/>
    <w:basedOn w:val="Heading1"/>
    <w:autoRedefine/>
    <w:pPr>
      <w:numPr>
        <w:numId w:val="0"/>
      </w:numPr>
      <w:tabs>
        <w:tab w:val="left" w:pos="2835"/>
        <w:tab w:val="left" w:pos="6804"/>
      </w:tabs>
      <w:spacing w:before="200" w:after="200"/>
      <w:jc w:val="center"/>
      <w:outlineLvl w:val="9"/>
    </w:pPr>
  </w:style>
  <w:style w:type="paragraph" w:styleId="TOC1">
    <w:name w:val="toc 1"/>
    <w:basedOn w:val="Normal"/>
    <w:next w:val="Normal"/>
    <w:autoRedefine/>
    <w:uiPriority w:val="39"/>
    <w:pPr>
      <w:spacing w:before="120" w:after="120"/>
      <w:ind w:left="0"/>
    </w:pPr>
    <w:rPr>
      <w:b/>
      <w:caps/>
    </w:rPr>
  </w:style>
  <w:style w:type="paragraph" w:styleId="TOC2">
    <w:name w:val="toc 2"/>
    <w:basedOn w:val="Normal"/>
    <w:next w:val="Normal"/>
    <w:autoRedefine/>
    <w:uiPriority w:val="39"/>
    <w:pPr>
      <w:ind w:left="200"/>
    </w:pPr>
    <w:rPr>
      <w:smallCaps/>
    </w:rPr>
  </w:style>
  <w:style w:type="paragraph" w:styleId="List">
    <w:name w:val="List"/>
    <w:basedOn w:val="Normal"/>
    <w:semiHidden/>
    <w:pPr>
      <w:tabs>
        <w:tab w:val="left" w:pos="2977"/>
      </w:tabs>
      <w:ind w:left="1264" w:hanging="567"/>
    </w:pPr>
    <w:rPr>
      <w:rFonts w:ascii="Helvetica" w:hAnsi="Helvetica"/>
    </w:rPr>
  </w:style>
  <w:style w:type="paragraph" w:styleId="BodyText3">
    <w:name w:val="Body Text 3"/>
    <w:basedOn w:val="Normal"/>
    <w:semiHidden/>
    <w:pPr>
      <w:spacing w:before="60" w:after="60"/>
      <w:ind w:left="1418"/>
    </w:pPr>
    <w:rPr>
      <w:rFonts w:ascii="Helvetica" w:hAnsi="Helvetica"/>
    </w:rPr>
  </w:style>
  <w:style w:type="paragraph" w:styleId="ListBullet">
    <w:name w:val="List Bullet"/>
    <w:basedOn w:val="Normal"/>
    <w:autoRedefine/>
    <w:semiHidden/>
    <w:pPr>
      <w:spacing w:after="120"/>
      <w:ind w:left="709" w:firstLine="11"/>
    </w:pPr>
    <w:rPr>
      <w:rFonts w:ascii="Helvetica" w:hAnsi="Helvetica"/>
    </w:rPr>
  </w:style>
  <w:style w:type="paragraph" w:styleId="DocumentMap">
    <w:name w:val="Document Map"/>
    <w:basedOn w:val="Normal"/>
    <w:semiHidden/>
    <w:pPr>
      <w:shd w:val="clear" w:color="auto" w:fill="000080"/>
    </w:pPr>
    <w:rPr>
      <w:rFonts w:ascii="Tahoma" w:hAnsi="Tahoma"/>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rPr>
      <w:rFonts w:ascii="Times New Roman" w:hAnsi="Times New Roman"/>
      <w:sz w:val="18"/>
    </w:rPr>
  </w:style>
  <w:style w:type="paragraph" w:styleId="TOC5">
    <w:name w:val="toc 5"/>
    <w:basedOn w:val="Normal"/>
    <w:next w:val="Normal"/>
    <w:autoRedefine/>
    <w:semiHidden/>
    <w:pPr>
      <w:ind w:left="800"/>
    </w:pPr>
    <w:rPr>
      <w:rFonts w:ascii="Times New Roman" w:hAnsi="Times New Roman"/>
      <w:sz w:val="18"/>
    </w:rPr>
  </w:style>
  <w:style w:type="paragraph" w:styleId="TOC6">
    <w:name w:val="toc 6"/>
    <w:basedOn w:val="Normal"/>
    <w:next w:val="Normal"/>
    <w:autoRedefine/>
    <w:semiHidden/>
    <w:pPr>
      <w:ind w:left="1000"/>
    </w:pPr>
    <w:rPr>
      <w:rFonts w:ascii="Times New Roman" w:hAnsi="Times New Roman"/>
      <w:sz w:val="18"/>
    </w:rPr>
  </w:style>
  <w:style w:type="paragraph" w:styleId="TOC7">
    <w:name w:val="toc 7"/>
    <w:basedOn w:val="Normal"/>
    <w:next w:val="Normal"/>
    <w:autoRedefine/>
    <w:semiHidden/>
    <w:pPr>
      <w:ind w:left="1200"/>
    </w:pPr>
    <w:rPr>
      <w:rFonts w:ascii="Times New Roman" w:hAnsi="Times New Roman"/>
      <w:sz w:val="18"/>
    </w:rPr>
  </w:style>
  <w:style w:type="paragraph" w:styleId="TOC8">
    <w:name w:val="toc 8"/>
    <w:basedOn w:val="Normal"/>
    <w:next w:val="Normal"/>
    <w:autoRedefine/>
    <w:semiHidden/>
    <w:pPr>
      <w:ind w:left="1400"/>
    </w:pPr>
    <w:rPr>
      <w:rFonts w:ascii="Times New Roman" w:hAnsi="Times New Roman"/>
      <w:sz w:val="18"/>
    </w:rPr>
  </w:style>
  <w:style w:type="paragraph" w:styleId="TOC9">
    <w:name w:val="toc 9"/>
    <w:basedOn w:val="Normal"/>
    <w:next w:val="Normal"/>
    <w:autoRedefine/>
    <w:semiHidden/>
    <w:pPr>
      <w:ind w:left="1600"/>
    </w:pPr>
    <w:rPr>
      <w:rFonts w:ascii="Times New Roman" w:hAnsi="Times New Roman"/>
      <w:sz w:val="18"/>
    </w:rPr>
  </w:style>
  <w:style w:type="paragraph" w:styleId="List2">
    <w:name w:val="List 2"/>
    <w:basedOn w:val="Normal"/>
    <w:semiHidden/>
    <w:pPr>
      <w:ind w:left="566" w:hanging="283"/>
    </w:pPr>
  </w:style>
  <w:style w:type="paragraph" w:styleId="Caption">
    <w:name w:val="caption"/>
    <w:basedOn w:val="Normal"/>
    <w:next w:val="Normal"/>
    <w:qFormat/>
    <w:rPr>
      <w:b/>
      <w:bCs/>
    </w:rPr>
  </w:style>
  <w:style w:type="character" w:styleId="HeaderChar" w:customStyle="1">
    <w:name w:val="Header Char"/>
    <w:aliases w:val="h Char"/>
    <w:link w:val="Header"/>
    <w:rsid w:val="002B3764"/>
    <w:rPr>
      <w:rFonts w:ascii="Arial" w:hAnsi="Arial"/>
      <w:lang w:eastAsia="en-US"/>
    </w:rPr>
  </w:style>
  <w:style w:type="character" w:styleId="FooterChar" w:customStyle="1">
    <w:name w:val="Footer Char"/>
    <w:link w:val="Footer"/>
    <w:rsid w:val="002B3764"/>
    <w:rPr>
      <w:rFonts w:ascii="Arial" w:hAnsi="Arial"/>
      <w:lang w:eastAsia="en-US"/>
    </w:rPr>
  </w:style>
  <w:style w:type="character" w:styleId="Hyperlink">
    <w:name w:val="Hyperlink"/>
    <w:uiPriority w:val="99"/>
    <w:unhideWhenUsed/>
    <w:rsid w:val="002F38DA"/>
    <w:rPr>
      <w:color w:val="0000FF"/>
      <w:u w:val="single"/>
    </w:rPr>
  </w:style>
  <w:style w:type="paragraph" w:styleId="text" w:customStyle="1">
    <w:name w:val="text"/>
    <w:basedOn w:val="Normal"/>
    <w:rsid w:val="001D7833"/>
    <w:pPr>
      <w:keepLines/>
      <w:spacing w:after="240"/>
      <w:ind w:left="567"/>
      <w:jc w:val="both"/>
    </w:pPr>
    <w:rPr>
      <w:rFonts w:ascii="Times New Roman" w:hAnsi="Times New Roman"/>
      <w:sz w:val="22"/>
    </w:rPr>
  </w:style>
  <w:style w:type="paragraph" w:styleId="ListParagraph">
    <w:name w:val="List Paragraph"/>
    <w:basedOn w:val="Normal"/>
    <w:uiPriority w:val="34"/>
    <w:qFormat/>
    <w:rsid w:val="00B61385"/>
    <w:pPr>
      <w:contextualSpacing/>
    </w:pPr>
  </w:style>
  <w:style w:type="table" w:styleId="TableGrid">
    <w:name w:val="Table Grid"/>
    <w:basedOn w:val="TableNormal"/>
    <w:uiPriority w:val="59"/>
    <w:rsid w:val="001722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189194">
      <w:bodyDiv w:val="1"/>
      <w:marLeft w:val="0"/>
      <w:marRight w:val="0"/>
      <w:marTop w:val="0"/>
      <w:marBottom w:val="0"/>
      <w:divBdr>
        <w:top w:val="none" w:sz="0" w:space="0" w:color="auto"/>
        <w:left w:val="none" w:sz="0" w:space="0" w:color="auto"/>
        <w:bottom w:val="none" w:sz="0" w:space="0" w:color="auto"/>
        <w:right w:val="none" w:sz="0" w:space="0" w:color="auto"/>
      </w:divBdr>
    </w:div>
    <w:div w:id="1071853524">
      <w:bodyDiv w:val="1"/>
      <w:marLeft w:val="0"/>
      <w:marRight w:val="0"/>
      <w:marTop w:val="0"/>
      <w:marBottom w:val="0"/>
      <w:divBdr>
        <w:top w:val="none" w:sz="0" w:space="0" w:color="auto"/>
        <w:left w:val="none" w:sz="0" w:space="0" w:color="auto"/>
        <w:bottom w:val="none" w:sz="0" w:space="0" w:color="auto"/>
        <w:right w:val="none" w:sz="0" w:space="0" w:color="auto"/>
      </w:divBdr>
    </w:div>
    <w:div w:id="134802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83A5AD0187EB45BB01D66CC8FB7C68" ma:contentTypeVersion="15" ma:contentTypeDescription="Create a new document." ma:contentTypeScope="" ma:versionID="1a216f54022bbd6a8717cfdc8234cb04">
  <xsd:schema xmlns:xsd="http://www.w3.org/2001/XMLSchema" xmlns:xs="http://www.w3.org/2001/XMLSchema" xmlns:p="http://schemas.microsoft.com/office/2006/metadata/properties" xmlns:ns2="afe30c4e-09e9-4d37-920b-db68e726f0a2" xmlns:ns3="ea5e1c46-9147-4f59-8a33-25de237d43ec" targetNamespace="http://schemas.microsoft.com/office/2006/metadata/properties" ma:root="true" ma:fieldsID="98d24a0791cd1ec6d8ececde54df8db3" ns2:_="" ns3:_="">
    <xsd:import namespace="afe30c4e-09e9-4d37-920b-db68e726f0a2"/>
    <xsd:import namespace="ea5e1c46-9147-4f59-8a33-25de237d43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30c4e-09e9-4d37-920b-db68e726f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adc650-3c94-4fb8-a75e-4bb90db9e72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e1c46-9147-4f59-8a33-25de237d43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4e9a0-ae1c-44d5-b673-d4d2a5be22eb}" ma:internalName="TaxCatchAll" ma:showField="CatchAllData" ma:web="ea5e1c46-9147-4f59-8a33-25de237d43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5e1c46-9147-4f59-8a33-25de237d43ec" xsi:nil="true"/>
    <lcf76f155ced4ddcb4097134ff3c332f xmlns="afe30c4e-09e9-4d37-920b-db68e726f0a2">
      <Terms xmlns="http://schemas.microsoft.com/office/infopath/2007/PartnerControls"/>
    </lcf76f155ced4ddcb4097134ff3c332f>
    <MediaLengthInSeconds xmlns="afe30c4e-09e9-4d37-920b-db68e726f0a2" xsi:nil="true"/>
  </documentManagement>
</p:properties>
</file>

<file path=customXml/itemProps1.xml><?xml version="1.0" encoding="utf-8"?>
<ds:datastoreItem xmlns:ds="http://schemas.openxmlformats.org/officeDocument/2006/customXml" ds:itemID="{7BBAB029-64C4-4229-95E4-5DF31CD04BAF}">
  <ds:schemaRefs>
    <ds:schemaRef ds:uri="http://schemas.openxmlformats.org/officeDocument/2006/bibliography"/>
  </ds:schemaRefs>
</ds:datastoreItem>
</file>

<file path=customXml/itemProps2.xml><?xml version="1.0" encoding="utf-8"?>
<ds:datastoreItem xmlns:ds="http://schemas.openxmlformats.org/officeDocument/2006/customXml" ds:itemID="{F61FFF83-984A-4678-B8F3-FF0B94C48396}"/>
</file>

<file path=customXml/itemProps3.xml><?xml version="1.0" encoding="utf-8"?>
<ds:datastoreItem xmlns:ds="http://schemas.openxmlformats.org/officeDocument/2006/customXml" ds:itemID="{BFDC3729-5C07-4B4A-B507-B0D429BA9D1F}"/>
</file>

<file path=customXml/itemProps4.xml><?xml version="1.0" encoding="utf-8"?>
<ds:datastoreItem xmlns:ds="http://schemas.openxmlformats.org/officeDocument/2006/customXml" ds:itemID="{700F4E2C-8BF7-4719-9C87-57BBB4E022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Simply Safety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Eric Whittle</dc:creator>
  <keywords>01</keywords>
  <lastModifiedBy>Sarah Roe</lastModifiedBy>
  <revision>3</revision>
  <lastPrinted>2020-02-07T10:06:00.0000000Z</lastPrinted>
  <dcterms:created xsi:type="dcterms:W3CDTF">2020-07-01T16:00:00.0000000Z</dcterms:created>
  <dcterms:modified xsi:type="dcterms:W3CDTF">2026-04-13T13:59:52.6775314Z</dcterms:modified>
  <category>03</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0x010100C483A5AD0187EB45BB01D66CC8FB7C68</vt:lpwstr>
  </property>
  <property fmtid="{D5CDD505-2E9C-101B-9397-08002B2CF9AE}" pid="3" name="Order">
    <vt:r8>1409700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